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DA" w:rsidRDefault="009D59A9">
      <w:pPr>
        <w:framePr w:h="667"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3pt;height:34pt">
            <v:imagedata r:id="rId7" r:href="rId8"/>
          </v:shape>
        </w:pict>
      </w:r>
    </w:p>
    <w:p w:rsidR="008214DA" w:rsidRDefault="00FE5298">
      <w:pPr>
        <w:pStyle w:val="Resimyazs0"/>
        <w:framePr w:h="667" w:wrap="notBeside" w:vAnchor="text" w:hAnchor="text" w:xAlign="center" w:y="1"/>
        <w:shd w:val="clear" w:color="auto" w:fill="auto"/>
        <w:spacing w:line="160" w:lineRule="exact"/>
      </w:pPr>
      <w:r>
        <w:t>SAYI: 2008/531 Talimat</w:t>
      </w:r>
    </w:p>
    <w:p w:rsidR="008214DA" w:rsidRDefault="008214DA">
      <w:pPr>
        <w:rPr>
          <w:sz w:val="2"/>
          <w:szCs w:val="2"/>
        </w:rPr>
      </w:pPr>
    </w:p>
    <w:p w:rsidR="008214DA" w:rsidRDefault="00FE5298">
      <w:pPr>
        <w:pStyle w:val="Gvdemetni20"/>
        <w:shd w:val="clear" w:color="auto" w:fill="auto"/>
        <w:ind w:left="2140" w:right="2160"/>
      </w:pPr>
      <w:r>
        <w:t>1. İCRA MÜDÜRLÜĞÜNDEN GAYRİMENKUL SATIŞ İLANI</w:t>
      </w:r>
    </w:p>
    <w:p w:rsidR="008214DA" w:rsidRDefault="00FE5298">
      <w:pPr>
        <w:pStyle w:val="Gvdemetni20"/>
        <w:shd w:val="clear" w:color="auto" w:fill="auto"/>
        <w:ind w:left="140" w:right="160" w:firstLine="720"/>
      </w:pPr>
      <w:r>
        <w:t>Aşağıda dökümü yapılan taşınmazlar bir borçtan dolayı hacizli olup, cebri icra yoluyla satılacaktır.</w:t>
      </w:r>
    </w:p>
    <w:p w:rsidR="008214DA" w:rsidRDefault="00FE5298">
      <w:pPr>
        <w:pStyle w:val="Gvdemetni0"/>
        <w:shd w:val="clear" w:color="auto" w:fill="auto"/>
        <w:ind w:left="140" w:firstLine="720"/>
      </w:pPr>
      <w:r>
        <w:t xml:space="preserve">Satılmasına karar verilen </w:t>
      </w:r>
      <w:proofErr w:type="spellStart"/>
      <w:r>
        <w:t>gayrimenkulun</w:t>
      </w:r>
      <w:proofErr w:type="spellEnd"/>
      <w:r>
        <w:t xml:space="preserve"> cinsi, kıymeti, adedi, evsafı:</w:t>
      </w:r>
    </w:p>
    <w:p w:rsidR="008214DA" w:rsidRDefault="00FE5298">
      <w:pPr>
        <w:pStyle w:val="Gvdemetni20"/>
        <w:shd w:val="clear" w:color="auto" w:fill="auto"/>
        <w:ind w:left="140"/>
      </w:pPr>
      <w:r>
        <w:t>A-) TAŞINMAZIN TAPU KAYDI:</w:t>
      </w:r>
    </w:p>
    <w:p w:rsidR="008214DA" w:rsidRDefault="00FE5298">
      <w:pPr>
        <w:pStyle w:val="Gvdemetni20"/>
        <w:shd w:val="clear" w:color="auto" w:fill="auto"/>
        <w:tabs>
          <w:tab w:val="left" w:pos="1282"/>
        </w:tabs>
        <w:ind w:left="140"/>
      </w:pPr>
      <w:r>
        <w:t>Mahalle</w:t>
      </w:r>
      <w:r>
        <w:tab/>
        <w:t xml:space="preserve">Ada Parsel </w:t>
      </w:r>
      <w:proofErr w:type="spellStart"/>
      <w:r>
        <w:t>Cüt</w:t>
      </w:r>
      <w:proofErr w:type="spellEnd"/>
      <w:r>
        <w:t xml:space="preserve"> Sayfa CİNSİ HİSSE ORANI</w:t>
      </w:r>
    </w:p>
    <w:p w:rsidR="008214DA" w:rsidRDefault="00FE5298">
      <w:pPr>
        <w:pStyle w:val="Gvdemetni0"/>
        <w:numPr>
          <w:ilvl w:val="0"/>
          <w:numId w:val="1"/>
        </w:numPr>
        <w:shd w:val="clear" w:color="auto" w:fill="auto"/>
        <w:tabs>
          <w:tab w:val="left" w:pos="1244"/>
        </w:tabs>
        <w:ind w:left="140"/>
      </w:pPr>
      <w:r>
        <w:t>KAYALAR 0 ADA. 365 PARSEL 2 CİLD. 358 SAYFA PETROL VE TAM</w:t>
      </w:r>
    </w:p>
    <w:p w:rsidR="008214DA" w:rsidRDefault="00FE5298">
      <w:pPr>
        <w:pStyle w:val="Gvdemetni0"/>
        <w:shd w:val="clear" w:color="auto" w:fill="auto"/>
        <w:ind w:left="4120" w:right="1540"/>
      </w:pPr>
      <w:r>
        <w:t>LPG İSTAS</w:t>
      </w:r>
      <w:r>
        <w:softHyphen/>
        <w:t>YONU</w:t>
      </w:r>
    </w:p>
    <w:p w:rsidR="008214DA" w:rsidRDefault="00FE5298">
      <w:pPr>
        <w:pStyle w:val="Gvdemetni20"/>
        <w:shd w:val="clear" w:color="auto" w:fill="auto"/>
        <w:ind w:left="140" w:right="160"/>
      </w:pPr>
      <w:r>
        <w:rPr>
          <w:rStyle w:val="Gvdemetni2KalnDeil"/>
        </w:rPr>
        <w:t xml:space="preserve">2-KAYALAR. 0 ADA. 367 PARSEL 2 CİLD. 360 SAYFA TARLA TAM </w:t>
      </w:r>
      <w:r>
        <w:t xml:space="preserve">367 </w:t>
      </w:r>
      <w:proofErr w:type="spellStart"/>
      <w:r>
        <w:t>nolu</w:t>
      </w:r>
      <w:proofErr w:type="spellEnd"/>
      <w:r>
        <w:t xml:space="preserve"> bağımsız bölümün mahkemece belirlenen kıymeti 29.280,00 TL olup, 365 </w:t>
      </w:r>
      <w:proofErr w:type="spellStart"/>
      <w:r>
        <w:t>nolu</w:t>
      </w:r>
      <w:proofErr w:type="spellEnd"/>
      <w:r>
        <w:t xml:space="preserve"> bağımsız bölümün eklentileri ile birlikte belirlenen bedeli; 2.694.652,30TL </w:t>
      </w:r>
      <w:proofErr w:type="spellStart"/>
      <w:r>
        <w:t>dir</w:t>
      </w:r>
      <w:proofErr w:type="spellEnd"/>
      <w:r>
        <w:t>. B-TAŞINMAZIN HALİ HAZIR DURUMU:</w:t>
      </w:r>
    </w:p>
    <w:p w:rsidR="008214DA" w:rsidRDefault="00FE5298">
      <w:pPr>
        <w:pStyle w:val="Gvdemetni0"/>
        <w:shd w:val="clear" w:color="auto" w:fill="auto"/>
        <w:ind w:left="140" w:right="160" w:firstLine="720"/>
      </w:pPr>
      <w:r>
        <w:t xml:space="preserve">367 </w:t>
      </w:r>
      <w:proofErr w:type="spellStart"/>
      <w:r>
        <w:t>nolu</w:t>
      </w:r>
      <w:proofErr w:type="spellEnd"/>
      <w:r>
        <w:t xml:space="preserve"> parsel boş olup, düz zeminde araç otoparkı olarak kullanılmaktadır. Üzerinde kayda değer hiçbir şey yoktur. 365 </w:t>
      </w:r>
      <w:proofErr w:type="spellStart"/>
      <w:r>
        <w:t>nolu</w:t>
      </w:r>
      <w:proofErr w:type="spellEnd"/>
      <w:r>
        <w:t xml:space="preserve"> </w:t>
      </w:r>
      <w:proofErr w:type="gramStart"/>
      <w:r>
        <w:t>parselin .tam</w:t>
      </w:r>
      <w:proofErr w:type="gramEnd"/>
      <w:r>
        <w:t xml:space="preserve"> karşısında yer almaktadır. Trabzon iline bağlı, Akçaabat ilçesi </w:t>
      </w:r>
      <w:proofErr w:type="gramStart"/>
      <w:r>
        <w:t>ile,</w:t>
      </w:r>
      <w:proofErr w:type="gramEnd"/>
      <w:r>
        <w:t xml:space="preserve"> Düzköy İlçesini birbirine bağlayan ana yol </w:t>
      </w:r>
      <w:proofErr w:type="spellStart"/>
      <w:r>
        <w:t>ttstendedir</w:t>
      </w:r>
      <w:proofErr w:type="spellEnd"/>
      <w:r>
        <w:t xml:space="preserve">. </w:t>
      </w:r>
      <w:proofErr w:type="gramStart"/>
      <w:r>
        <w:t>Belediyi</w:t>
      </w:r>
      <w:proofErr w:type="gramEnd"/>
      <w:r>
        <w:t xml:space="preserve"> sınırlan içinde olup, belediyenin tüm hizmetlerinden faydalanmaktadır. 365 </w:t>
      </w:r>
      <w:proofErr w:type="spellStart"/>
      <w:r>
        <w:t>nolu</w:t>
      </w:r>
      <w:proofErr w:type="spellEnd"/>
      <w:r>
        <w:t xml:space="preserve"> parsel ile birlikte değerlendirilme </w:t>
      </w:r>
      <w:proofErr w:type="gramStart"/>
      <w:r>
        <w:t>imkanı</w:t>
      </w:r>
      <w:proofErr w:type="gramEnd"/>
      <w:r>
        <w:t xml:space="preserve"> vardır. Her iki parsel de deniz kıyısından yaklaşık olarak 5 kim içerdedir 365 </w:t>
      </w:r>
      <w:proofErr w:type="spellStart"/>
      <w:r>
        <w:t>nolu</w:t>
      </w:r>
      <w:proofErr w:type="spellEnd"/>
      <w:r>
        <w:t xml:space="preserve"> parsel benzinlik istasyonu olarak kullanılmaktadır. Üzerinde dosyada mevcut bilirkişi raporunda yazılı tüm hususlar mevcut olup, özetle, benzin istasyonu, </w:t>
      </w:r>
      <w:proofErr w:type="spellStart"/>
      <w:r>
        <w:t>Ipg</w:t>
      </w:r>
      <w:proofErr w:type="spellEnd"/>
      <w:r>
        <w:t xml:space="preserve"> </w:t>
      </w:r>
      <w:proofErr w:type="gramStart"/>
      <w:r>
        <w:t>istasyonu</w:t>
      </w:r>
      <w:proofErr w:type="gramEnd"/>
      <w:r>
        <w:t xml:space="preserve">, istasyona ait, benzin </w:t>
      </w:r>
      <w:proofErr w:type="spellStart"/>
      <w:r>
        <w:t>lpg</w:t>
      </w:r>
      <w:proofErr w:type="spellEnd"/>
      <w:r>
        <w:t xml:space="preserve"> ve mazot pompalan, satış bürosu, mini market, yağ ve lastik deposu, WC mevcut olup, istasyonun arka kısmında, yine depo, yıkama yağlama servisi, ve bu servise ait, kanal ve </w:t>
      </w:r>
      <w:proofErr w:type="spellStart"/>
      <w:r>
        <w:t>kirgo</w:t>
      </w:r>
      <w:proofErr w:type="spellEnd"/>
      <w:r>
        <w:t xml:space="preserve"> vb yardımcı birimler bulunmaktadır. İstasyonun zemini çok iyi olup, birinci </w:t>
      </w:r>
      <w:proofErr w:type="spellStart"/>
      <w:r>
        <w:t>smıf</w:t>
      </w:r>
      <w:proofErr w:type="spellEnd"/>
      <w:r>
        <w:t xml:space="preserve"> kalitededir. </w:t>
      </w:r>
      <w:proofErr w:type="spellStart"/>
      <w:r>
        <w:t>Taşmmazlann</w:t>
      </w:r>
      <w:proofErr w:type="spellEnd"/>
      <w:r>
        <w:t xml:space="preserve"> değeri mahkeme kanalıyla, kesin olarak belirlenmiştir. Gerekli yeşil alan ve istinaf </w:t>
      </w:r>
      <w:proofErr w:type="spellStart"/>
      <w:r>
        <w:t>duvarlan</w:t>
      </w:r>
      <w:proofErr w:type="spellEnd"/>
      <w:r>
        <w:t xml:space="preserve"> mevcut olup, Trabzon iline bağlı, Akçaabat İlçesi ile Düzköy İlçesi ana yol üzerinde olup, 1. Sınıf bir benzinlik istasyonu olarak kullanılmaya hazırdır. Taşınmaz ana gaye olarak benzin istasyonu olup, bu amaçla kullanımı için hiçbir masrafı yoktur. Akçaabat ilçesi belediye sınırlan içinde olup, imar alanı ve uygulamasına tabidir. </w:t>
      </w:r>
      <w:proofErr w:type="spellStart"/>
      <w:r>
        <w:t>Taşmmazlann</w:t>
      </w:r>
      <w:proofErr w:type="spellEnd"/>
      <w:r>
        <w:t xml:space="preserve"> durumu dosyamızda mevcut mahkeme karan ve bilirkişi raporunda </w:t>
      </w:r>
      <w:proofErr w:type="spellStart"/>
      <w:r>
        <w:t>aynntılı</w:t>
      </w:r>
      <w:proofErr w:type="spellEnd"/>
      <w:r>
        <w:t xml:space="preserve"> bir şekilde belirlenmiştir. Bu hususta geniş bilgi almak isteyenlerin </w:t>
      </w:r>
      <w:proofErr w:type="spellStart"/>
      <w:r>
        <w:t>yukanda</w:t>
      </w:r>
      <w:proofErr w:type="spellEnd"/>
      <w:r>
        <w:t xml:space="preserve"> dosya numarası yazılı talimat dosyamıza müracaat etmeleri rica olunur.</w:t>
      </w:r>
    </w:p>
    <w:p w:rsidR="008214DA" w:rsidRDefault="00FE5298">
      <w:pPr>
        <w:pStyle w:val="Gvdemetni20"/>
        <w:shd w:val="clear" w:color="auto" w:fill="auto"/>
        <w:ind w:left="140"/>
      </w:pPr>
      <w:r>
        <w:t>Satış Şartları;</w:t>
      </w:r>
    </w:p>
    <w:p w:rsidR="008214DA" w:rsidRDefault="00FE5298">
      <w:pPr>
        <w:pStyle w:val="Gvdemetni0"/>
        <w:numPr>
          <w:ilvl w:val="0"/>
          <w:numId w:val="2"/>
        </w:numPr>
        <w:shd w:val="clear" w:color="auto" w:fill="auto"/>
        <w:tabs>
          <w:tab w:val="left" w:pos="404"/>
        </w:tabs>
        <w:ind w:left="140" w:right="160"/>
      </w:pPr>
      <w:r>
        <w:rPr>
          <w:rStyle w:val="GvdemetniKaln"/>
        </w:rPr>
        <w:t>1</w:t>
      </w:r>
      <w:r>
        <w:rPr>
          <w:rStyle w:val="GvdemetniKaln"/>
        </w:rPr>
        <w:tab/>
        <w:t xml:space="preserve">.satışın 08.06.2012 günü; saat 11.00-11.10 367 </w:t>
      </w:r>
      <w:proofErr w:type="spellStart"/>
      <w:r>
        <w:rPr>
          <w:rStyle w:val="GvdemetniKaln"/>
        </w:rPr>
        <w:t>nolu</w:t>
      </w:r>
      <w:proofErr w:type="spellEnd"/>
      <w:r>
        <w:rPr>
          <w:rStyle w:val="GvdemetniKaln"/>
        </w:rPr>
        <w:t xml:space="preserve"> bağımsız bölüm; 11.15,11.25 365 </w:t>
      </w:r>
      <w:proofErr w:type="spellStart"/>
      <w:r>
        <w:rPr>
          <w:rStyle w:val="GvdemetniKaln"/>
        </w:rPr>
        <w:t>nolu</w:t>
      </w:r>
      <w:proofErr w:type="spellEnd"/>
      <w:r>
        <w:rPr>
          <w:rStyle w:val="GvdemetniKaln"/>
        </w:rPr>
        <w:t xml:space="preserve"> bağımsız bölüm belirtilen saatte </w:t>
      </w:r>
      <w:r>
        <w:t xml:space="preserve">Akçaabat adliye binası 1. İcra Müdürlüğü'nde açık artırma suretiyle yapılacaktır. Bu artırmada tahmin edilen kıymetin % 60"ini ve rüçhanlı alacaklar varsa </w:t>
      </w:r>
      <w:proofErr w:type="spellStart"/>
      <w:r>
        <w:t>alacaklan</w:t>
      </w:r>
      <w:proofErr w:type="spellEnd"/>
      <w:r>
        <w:t xml:space="preserve"> mecmuunu ve satış masraflarını geçmek şartı ile ihale olunur. </w:t>
      </w:r>
      <w:proofErr w:type="gramStart"/>
      <w:r>
        <w:t xml:space="preserve">Böyle bir bedelle alıcı çıkmazsa en çok artıranın taahhüdü baki kalmak şartıyla taşınmaz, </w:t>
      </w:r>
      <w:r>
        <w:rPr>
          <w:rStyle w:val="GvdemetniKaln"/>
        </w:rPr>
        <w:t xml:space="preserve">2. satışın 18.06.2012 günü; saat 11.00-11.10 367 </w:t>
      </w:r>
      <w:proofErr w:type="spellStart"/>
      <w:r>
        <w:rPr>
          <w:rStyle w:val="GvdemetniKaln"/>
        </w:rPr>
        <w:t>nolu</w:t>
      </w:r>
      <w:proofErr w:type="spellEnd"/>
      <w:r>
        <w:rPr>
          <w:rStyle w:val="GvdemetniKaln"/>
        </w:rPr>
        <w:t xml:space="preserve"> bağımsız bölüm; 11.15,11.25 365 </w:t>
      </w:r>
      <w:proofErr w:type="spellStart"/>
      <w:r>
        <w:rPr>
          <w:rStyle w:val="GvdemetniKaln"/>
        </w:rPr>
        <w:t>nolu</w:t>
      </w:r>
      <w:proofErr w:type="spellEnd"/>
      <w:r>
        <w:rPr>
          <w:rStyle w:val="GvdemetniKaln"/>
        </w:rPr>
        <w:t xml:space="preserve"> bağımsız belirtilen saatte </w:t>
      </w:r>
      <w:r>
        <w:t xml:space="preserve">Akçaabat adliye binası </w:t>
      </w:r>
      <w:r>
        <w:rPr>
          <w:rStyle w:val="GvdemetniKaln"/>
        </w:rPr>
        <w:t xml:space="preserve">1. </w:t>
      </w:r>
      <w:r>
        <w:t xml:space="preserve">İcra Müdürlüğü </w:t>
      </w:r>
      <w:proofErr w:type="spellStart"/>
      <w:r>
        <w:t>nde</w:t>
      </w:r>
      <w:proofErr w:type="spellEnd"/>
      <w:r>
        <w:t xml:space="preserve"> açık artırma suretiyle yapılacaktır ikinci artırmaya </w:t>
      </w:r>
      <w:proofErr w:type="spellStart"/>
      <w:r>
        <w:t>çıkanlacaktır</w:t>
      </w:r>
      <w:proofErr w:type="spellEnd"/>
      <w:r>
        <w:t xml:space="preserve"> Bu artırmada da bu miktar elde edilememişse gayrimenkul en çok artıranın taahhüdü saklı kalmak üzere artırma ilanında gösterilen müddet sonunda en çok artırana ihale edilecektir. </w:t>
      </w:r>
      <w:proofErr w:type="gramEnd"/>
      <w:r>
        <w:t xml:space="preserve">Şu kadar ki artırma bedelinin malın tahmin edilen kıymetinin </w:t>
      </w:r>
      <w:r>
        <w:rPr>
          <w:rStyle w:val="Gvdemetnitalik"/>
        </w:rPr>
        <w:t>%</w:t>
      </w:r>
      <w:r>
        <w:t xml:space="preserve"> 40" mı bulması ve satış isteyenin alacağına rüçhanı olan </w:t>
      </w:r>
      <w:proofErr w:type="spellStart"/>
      <w:r>
        <w:t>alacaklann</w:t>
      </w:r>
      <w:proofErr w:type="spellEnd"/>
      <w:r>
        <w:t xml:space="preserve"> toplamından fazla olması ve bundan başka, paraya çevirme ve paylaştırma </w:t>
      </w:r>
      <w:proofErr w:type="spellStart"/>
      <w:r>
        <w:t>masraflannı</w:t>
      </w:r>
      <w:proofErr w:type="spellEnd"/>
      <w:r>
        <w:t xml:space="preserve"> geçmesi </w:t>
      </w:r>
      <w:proofErr w:type="gramStart"/>
      <w:r>
        <w:t>lazımdır.Böyle</w:t>
      </w:r>
      <w:proofErr w:type="gramEnd"/>
      <w:r>
        <w:t xml:space="preserve"> bir bedelle alıcı çıkmazsa satış talebi düşecektir</w:t>
      </w:r>
    </w:p>
    <w:p w:rsidR="008214DA" w:rsidRDefault="00FE5298">
      <w:pPr>
        <w:pStyle w:val="Gvdemetni0"/>
        <w:numPr>
          <w:ilvl w:val="0"/>
          <w:numId w:val="2"/>
        </w:numPr>
        <w:shd w:val="clear" w:color="auto" w:fill="auto"/>
        <w:tabs>
          <w:tab w:val="left" w:pos="313"/>
        </w:tabs>
        <w:ind w:left="140" w:right="160"/>
      </w:pPr>
      <w:r>
        <w:t xml:space="preserve">Artırmaya iştirak edeceklerin, tahmin edilen kıymetlerin % 20'si nispetinde nakdi "YTL."'sı veya bu miktar kadar Milli bir </w:t>
      </w:r>
      <w:proofErr w:type="spellStart"/>
      <w:r>
        <w:t>Banka'mn</w:t>
      </w:r>
      <w:proofErr w:type="spellEnd"/>
      <w:r>
        <w:t xml:space="preserve"> teminat mektubunu vermeleri lazımdır Satış peşin para iledir. Alıcı istediğinde 20 günü geçmemek üzere mehil verilebilir: </w:t>
      </w:r>
      <w:proofErr w:type="gramStart"/>
      <w:r>
        <w:t>Tellaliye</w:t>
      </w:r>
      <w:proofErr w:type="gramEnd"/>
      <w:r>
        <w:t xml:space="preserve"> resmi, ihale pulu, tapu harç ve </w:t>
      </w:r>
      <w:proofErr w:type="spellStart"/>
      <w:r>
        <w:t>masraflan</w:t>
      </w:r>
      <w:proofErr w:type="spellEnd"/>
      <w:r>
        <w:t xml:space="preserve"> ile % 18 KDV alıcıya aittir. Birikmiş vergiler satış bedelinden ödenir.</w:t>
      </w:r>
    </w:p>
    <w:p w:rsidR="008214DA" w:rsidRDefault="00FE5298">
      <w:pPr>
        <w:pStyle w:val="Gvdemetni0"/>
        <w:numPr>
          <w:ilvl w:val="0"/>
          <w:numId w:val="2"/>
        </w:numPr>
        <w:shd w:val="clear" w:color="auto" w:fill="auto"/>
        <w:tabs>
          <w:tab w:val="left" w:pos="308"/>
        </w:tabs>
        <w:ind w:left="140" w:right="160"/>
      </w:pPr>
      <w:r>
        <w:t xml:space="preserve">İpotek sahibi alacaklılarla diğer ilgililerin (*) bu </w:t>
      </w:r>
      <w:proofErr w:type="spellStart"/>
      <w:r>
        <w:t>gayrimenkullar</w:t>
      </w:r>
      <w:proofErr w:type="spellEnd"/>
      <w:r>
        <w:t xml:space="preserve"> üzerindeki </w:t>
      </w:r>
      <w:proofErr w:type="spellStart"/>
      <w:r>
        <w:t>haklannı</w:t>
      </w:r>
      <w:proofErr w:type="spellEnd"/>
      <w:r>
        <w:t xml:space="preserve"> hususiyle faiz ve masrafa dair olan </w:t>
      </w:r>
      <w:proofErr w:type="spellStart"/>
      <w:r>
        <w:t>iddialanm</w:t>
      </w:r>
      <w:proofErr w:type="spellEnd"/>
      <w:r>
        <w:t xml:space="preserve"> dayanağı belgeler ile on beş gün içinde Dairemize bildirmeleri lazımdır; Aksi takdirde haklan tapu sicili ile sabit olmadıkça paylaşmada hariç bırakılacaklardır.</w:t>
      </w:r>
    </w:p>
    <w:p w:rsidR="008214DA" w:rsidRDefault="00FE5298">
      <w:pPr>
        <w:pStyle w:val="Gvdemetni0"/>
        <w:numPr>
          <w:ilvl w:val="0"/>
          <w:numId w:val="2"/>
        </w:numPr>
        <w:shd w:val="clear" w:color="auto" w:fill="auto"/>
        <w:tabs>
          <w:tab w:val="left" w:pos="313"/>
        </w:tabs>
        <w:ind w:left="140" w:right="160"/>
      </w:pPr>
      <w:proofErr w:type="gramStart"/>
      <w:r>
        <w:t xml:space="preserve">İhaleye katılıp daha sonra ihale bedelini yatırmamak suretiyle ihalenin feshine sebep olan tüm alıcılar ve kefilleri teklif ettikleri bedel ile son ihale bedeli arasındaki farktan ve diğer zararlardan ve </w:t>
      </w:r>
      <w:proofErr w:type="spellStart"/>
      <w:r>
        <w:t>aynca</w:t>
      </w:r>
      <w:proofErr w:type="spellEnd"/>
      <w:r>
        <w:t xml:space="preserve"> temerrüt faizinden </w:t>
      </w:r>
      <w:proofErr w:type="spellStart"/>
      <w:r>
        <w:t>müteselsileıı</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w:t>
      </w:r>
      <w:proofErr w:type="gramEnd"/>
    </w:p>
    <w:p w:rsidR="008214DA" w:rsidRDefault="00FE5298">
      <w:pPr>
        <w:pStyle w:val="Gvdemetni0"/>
        <w:numPr>
          <w:ilvl w:val="0"/>
          <w:numId w:val="2"/>
        </w:numPr>
        <w:shd w:val="clear" w:color="auto" w:fill="auto"/>
        <w:tabs>
          <w:tab w:val="left" w:pos="313"/>
        </w:tabs>
        <w:ind w:left="140" w:right="160"/>
      </w:pPr>
      <w:r>
        <w:t xml:space="preserve">Şartname, ilan tarihinden itibaren herkesin görebilmesi </w:t>
      </w:r>
      <w:proofErr w:type="spellStart"/>
      <w:r>
        <w:t>içm</w:t>
      </w:r>
      <w:proofErr w:type="spellEnd"/>
      <w:r>
        <w:t xml:space="preserve"> Dairede açık olup, masrafı verildiği takdirde isteyen alıcıya bir örneği gönderilebilir.</w:t>
      </w:r>
    </w:p>
    <w:p w:rsidR="008214DA" w:rsidRDefault="00FE5298">
      <w:pPr>
        <w:pStyle w:val="Gvdemetni0"/>
        <w:numPr>
          <w:ilvl w:val="0"/>
          <w:numId w:val="2"/>
        </w:numPr>
        <w:shd w:val="clear" w:color="auto" w:fill="auto"/>
        <w:tabs>
          <w:tab w:val="left" w:pos="318"/>
        </w:tabs>
        <w:spacing w:after="176"/>
        <w:ind w:left="140" w:right="160"/>
      </w:pPr>
      <w:r>
        <w:t xml:space="preserve">Satışa iştirak edenlerin, şartnameyi görmüş ve münderecatını kabul etmiş </w:t>
      </w:r>
      <w:proofErr w:type="spellStart"/>
      <w:r>
        <w:t>sayılacaklan</w:t>
      </w:r>
      <w:proofErr w:type="spellEnd"/>
      <w:r>
        <w:t xml:space="preserve">, başkaca bilgi almak isteyenlerin 2008/531 talimat sayılı dosya numarası ile Müdürlüğümüze başvurmaları ilan olunur. </w:t>
      </w:r>
      <w:proofErr w:type="spellStart"/>
      <w:r>
        <w:t>Aynca</w:t>
      </w:r>
      <w:proofErr w:type="spellEnd"/>
      <w:r>
        <w:t xml:space="preserve"> satış ilanı TRABZON ilinde </w:t>
      </w:r>
      <w:proofErr w:type="gramStart"/>
      <w:r>
        <w:t>tirajı</w:t>
      </w:r>
      <w:proofErr w:type="gramEnd"/>
      <w:r>
        <w:t xml:space="preserve"> en yüksek gazetede ilan edilmiş olup, gazete ilanı ve bu satış ilanı İİK. </w:t>
      </w:r>
      <w:proofErr w:type="gramStart"/>
      <w:r>
        <w:t>127 .</w:t>
      </w:r>
      <w:proofErr w:type="gramEnd"/>
      <w:r>
        <w:t xml:space="preserve"> </w:t>
      </w:r>
      <w:proofErr w:type="gramStart"/>
      <w:r>
        <w:t>maddesine</w:t>
      </w:r>
      <w:proofErr w:type="gramEnd"/>
      <w:r>
        <w:t xml:space="preserve"> göre tapuda adresi bulunamayan ilgililere ve tebligat yapılamayan diğer ilgilere tebligat yerine kaim olacağı ilan olunur.</w:t>
      </w:r>
    </w:p>
    <w:p w:rsidR="008214DA" w:rsidRDefault="00FE5298">
      <w:pPr>
        <w:pStyle w:val="Gvdemetni20"/>
        <w:shd w:val="clear" w:color="auto" w:fill="auto"/>
        <w:spacing w:line="197" w:lineRule="exact"/>
        <w:ind w:left="14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8214DA" w:rsidRDefault="00FE5298">
      <w:pPr>
        <w:pStyle w:val="Gvdemetni0"/>
        <w:shd w:val="clear" w:color="auto" w:fill="auto"/>
        <w:spacing w:line="197" w:lineRule="exact"/>
        <w:ind w:left="140"/>
      </w:pPr>
      <w:r>
        <w:t xml:space="preserve">(*) İlgililer tabirine irtifak hakkı sahipleri de </w:t>
      </w:r>
      <w:proofErr w:type="gramStart"/>
      <w:r>
        <w:t>dahildir</w:t>
      </w:r>
      <w:proofErr w:type="gramEnd"/>
      <w:r>
        <w:t>.</w:t>
      </w:r>
    </w:p>
    <w:p w:rsidR="008214DA" w:rsidRDefault="00FE5298">
      <w:pPr>
        <w:pStyle w:val="Gvdemetni20"/>
        <w:shd w:val="clear" w:color="auto" w:fill="auto"/>
        <w:spacing w:line="197" w:lineRule="exact"/>
        <w:ind w:left="140"/>
      </w:pPr>
      <w:r>
        <w:t>Yönetmelik Örnek No: 27</w:t>
      </w:r>
    </w:p>
    <w:p w:rsidR="008214DA" w:rsidRDefault="0018535B">
      <w:pPr>
        <w:pStyle w:val="Gvdemetni20"/>
        <w:shd w:val="clear" w:color="auto" w:fill="auto"/>
        <w:spacing w:line="160" w:lineRule="exact"/>
        <w:ind w:right="160"/>
        <w:jc w:val="right"/>
      </w:pPr>
      <w:r>
        <w:t>B</w:t>
      </w:r>
      <w:proofErr w:type="gramStart"/>
      <w:r>
        <w:t>.:</w:t>
      </w:r>
      <w:proofErr w:type="gramEnd"/>
      <w:r>
        <w:t xml:space="preserve"> 29894</w:t>
      </w:r>
    </w:p>
    <w:sectPr w:rsidR="008214DA" w:rsidSect="008214DA">
      <w:type w:val="continuous"/>
      <w:pgSz w:w="11909" w:h="16838"/>
      <w:pgMar w:top="808" w:right="3228" w:bottom="885" w:left="22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14" w:rsidRDefault="000C4C14" w:rsidP="008214DA">
      <w:r>
        <w:separator/>
      </w:r>
    </w:p>
  </w:endnote>
  <w:endnote w:type="continuationSeparator" w:id="0">
    <w:p w:rsidR="000C4C14" w:rsidRDefault="000C4C14" w:rsidP="00821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14" w:rsidRDefault="000C4C14"/>
  </w:footnote>
  <w:footnote w:type="continuationSeparator" w:id="0">
    <w:p w:rsidR="000C4C14" w:rsidRDefault="000C4C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2712"/>
    <w:multiLevelType w:val="multilevel"/>
    <w:tmpl w:val="E6E0C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D52291"/>
    <w:multiLevelType w:val="multilevel"/>
    <w:tmpl w:val="A0B01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214DA"/>
    <w:rsid w:val="000C4C14"/>
    <w:rsid w:val="0018535B"/>
    <w:rsid w:val="00340A14"/>
    <w:rsid w:val="008214DA"/>
    <w:rsid w:val="009D59A9"/>
    <w:rsid w:val="00FE52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4D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214DA"/>
    <w:rPr>
      <w:color w:val="000080"/>
      <w:u w:val="single"/>
    </w:rPr>
  </w:style>
  <w:style w:type="character" w:customStyle="1" w:styleId="Resimyazs">
    <w:name w:val="Resim yazısı_"/>
    <w:basedOn w:val="VarsaylanParagrafYazTipi"/>
    <w:link w:val="Resimyazs0"/>
    <w:rsid w:val="008214DA"/>
    <w:rPr>
      <w:rFonts w:ascii="Times New Roman" w:eastAsia="Times New Roman" w:hAnsi="Times New Roman" w:cs="Times New Roman"/>
      <w:b/>
      <w:bCs/>
      <w:i w:val="0"/>
      <w:iCs w:val="0"/>
      <w:smallCaps w:val="0"/>
      <w:strike w:val="0"/>
      <w:sz w:val="16"/>
      <w:szCs w:val="16"/>
      <w:u w:val="none"/>
    </w:rPr>
  </w:style>
  <w:style w:type="character" w:customStyle="1" w:styleId="Gvdemetni2">
    <w:name w:val="Gövde metni (2)_"/>
    <w:basedOn w:val="VarsaylanParagrafYazTipi"/>
    <w:link w:val="Gvdemetni20"/>
    <w:rsid w:val="008214DA"/>
    <w:rPr>
      <w:rFonts w:ascii="Times New Roman" w:eastAsia="Times New Roman" w:hAnsi="Times New Roman" w:cs="Times New Roman"/>
      <w:b/>
      <w:bCs/>
      <w:i w:val="0"/>
      <w:iCs w:val="0"/>
      <w:smallCaps w:val="0"/>
      <w:strike w:val="0"/>
      <w:sz w:val="16"/>
      <w:szCs w:val="16"/>
      <w:u w:val="none"/>
    </w:rPr>
  </w:style>
  <w:style w:type="character" w:customStyle="1" w:styleId="Gvdemetni">
    <w:name w:val="Gövde metni_"/>
    <w:basedOn w:val="VarsaylanParagrafYazTipi"/>
    <w:link w:val="Gvdemetni0"/>
    <w:rsid w:val="008214DA"/>
    <w:rPr>
      <w:rFonts w:ascii="Times New Roman" w:eastAsia="Times New Roman" w:hAnsi="Times New Roman" w:cs="Times New Roman"/>
      <w:b w:val="0"/>
      <w:bCs w:val="0"/>
      <w:i w:val="0"/>
      <w:iCs w:val="0"/>
      <w:smallCaps w:val="0"/>
      <w:strike w:val="0"/>
      <w:sz w:val="16"/>
      <w:szCs w:val="16"/>
      <w:u w:val="none"/>
    </w:rPr>
  </w:style>
  <w:style w:type="character" w:customStyle="1" w:styleId="Gvdemetni2KalnDeil">
    <w:name w:val="Gövde metni (2) + Kalın Değil"/>
    <w:basedOn w:val="Gvdemetni2"/>
    <w:rsid w:val="008214DA"/>
    <w:rPr>
      <w:b/>
      <w:bCs/>
      <w:color w:val="000000"/>
      <w:spacing w:val="0"/>
      <w:w w:val="100"/>
      <w:position w:val="0"/>
      <w:lang w:val="tr-TR"/>
    </w:rPr>
  </w:style>
  <w:style w:type="character" w:customStyle="1" w:styleId="GvdemetniKaln">
    <w:name w:val="Gövde metni + Kalın"/>
    <w:basedOn w:val="Gvdemetni"/>
    <w:rsid w:val="008214DA"/>
    <w:rPr>
      <w:b/>
      <w:bCs/>
      <w:color w:val="000000"/>
      <w:spacing w:val="0"/>
      <w:w w:val="100"/>
      <w:position w:val="0"/>
      <w:lang w:val="tr-TR"/>
    </w:rPr>
  </w:style>
  <w:style w:type="character" w:customStyle="1" w:styleId="Gvdemetnitalik">
    <w:name w:val="Gövde metni + İtalik"/>
    <w:basedOn w:val="Gvdemetni"/>
    <w:rsid w:val="008214DA"/>
    <w:rPr>
      <w:i/>
      <w:iCs/>
      <w:color w:val="000000"/>
      <w:spacing w:val="0"/>
      <w:w w:val="100"/>
      <w:position w:val="0"/>
    </w:rPr>
  </w:style>
  <w:style w:type="paragraph" w:customStyle="1" w:styleId="Resimyazs0">
    <w:name w:val="Resim yazısı"/>
    <w:basedOn w:val="Normal"/>
    <w:link w:val="Resimyazs"/>
    <w:rsid w:val="008214DA"/>
    <w:pPr>
      <w:shd w:val="clear" w:color="auto" w:fill="FFFFFF"/>
      <w:spacing w:line="0" w:lineRule="atLeast"/>
    </w:pPr>
    <w:rPr>
      <w:rFonts w:ascii="Times New Roman" w:eastAsia="Times New Roman" w:hAnsi="Times New Roman" w:cs="Times New Roman"/>
      <w:b/>
      <w:bCs/>
      <w:sz w:val="16"/>
      <w:szCs w:val="16"/>
    </w:rPr>
  </w:style>
  <w:style w:type="paragraph" w:customStyle="1" w:styleId="Gvdemetni20">
    <w:name w:val="Gövde metni (2)"/>
    <w:basedOn w:val="Normal"/>
    <w:link w:val="Gvdemetni2"/>
    <w:rsid w:val="008214DA"/>
    <w:pPr>
      <w:shd w:val="clear" w:color="auto" w:fill="FFFFFF"/>
      <w:spacing w:line="192" w:lineRule="exact"/>
    </w:pPr>
    <w:rPr>
      <w:rFonts w:ascii="Times New Roman" w:eastAsia="Times New Roman" w:hAnsi="Times New Roman" w:cs="Times New Roman"/>
      <w:b/>
      <w:bCs/>
      <w:sz w:val="16"/>
      <w:szCs w:val="16"/>
    </w:rPr>
  </w:style>
  <w:style w:type="paragraph" w:customStyle="1" w:styleId="Gvdemetni0">
    <w:name w:val="Gövde metni"/>
    <w:basedOn w:val="Normal"/>
    <w:link w:val="Gvdemetni"/>
    <w:rsid w:val="008214DA"/>
    <w:pPr>
      <w:shd w:val="clear" w:color="auto" w:fill="FFFFFF"/>
      <w:spacing w:line="192" w:lineRule="exac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EBRU/LOCALS~1/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tkemlak</cp:lastModifiedBy>
  <cp:revision>2</cp:revision>
  <dcterms:created xsi:type="dcterms:W3CDTF">2012-05-17T11:19:00Z</dcterms:created>
  <dcterms:modified xsi:type="dcterms:W3CDTF">2012-05-17T11:19:00Z</dcterms:modified>
</cp:coreProperties>
</file>