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EE" w:rsidRDefault="005E3B66">
      <w:pPr>
        <w:pStyle w:val="Balk10"/>
        <w:framePr w:w="8597" w:h="9841" w:hRule="exact" w:wrap="none" w:vAnchor="page" w:hAnchor="page" w:x="1862" w:y="3284"/>
        <w:shd w:val="clear" w:color="auto" w:fill="auto"/>
        <w:spacing w:after="0" w:line="250" w:lineRule="exact"/>
        <w:ind w:left="80"/>
      </w:pPr>
      <w:bookmarkStart w:id="0" w:name="bookmark0"/>
      <w:r>
        <w:t>TC. KADIKÖY İFLAS (3. İCRA) MÜDÜRLÜGÜ'NDEN TAŞINMAZ SATIŞ İLANI</w:t>
      </w:r>
      <w:bookmarkEnd w:id="0"/>
    </w:p>
    <w:p w:rsidR="00863FEE" w:rsidRDefault="005E3B66">
      <w:pPr>
        <w:pStyle w:val="Gvdemetni0"/>
        <w:framePr w:w="8597" w:h="9841" w:hRule="exact" w:wrap="none" w:vAnchor="page" w:hAnchor="page" w:x="1862" w:y="3284"/>
        <w:shd w:val="clear" w:color="auto" w:fill="auto"/>
        <w:spacing w:before="0"/>
        <w:ind w:left="60"/>
      </w:pPr>
      <w:r>
        <w:rPr>
          <w:rStyle w:val="GvdemetniKaln"/>
        </w:rPr>
        <w:t xml:space="preserve">DOSYA NO: </w:t>
      </w:r>
      <w:r>
        <w:t>2009/39 İFLAS</w:t>
      </w:r>
    </w:p>
    <w:p w:rsidR="00863FEE" w:rsidRDefault="005E3B66">
      <w:pPr>
        <w:pStyle w:val="Gvdemetni0"/>
        <w:framePr w:w="8597" w:h="9841" w:hRule="exact" w:wrap="none" w:vAnchor="page" w:hAnchor="page" w:x="1862" w:y="3284"/>
        <w:shd w:val="clear" w:color="auto" w:fill="auto"/>
        <w:spacing w:before="0"/>
        <w:ind w:left="60"/>
      </w:pPr>
      <w:r>
        <w:t>Müflis masası, mal varlığına dahil bulunan ve satılmasına karar verilen taşınmazın cinsi, değeri, adedi ve önemli özellikleri,</w:t>
      </w:r>
    </w:p>
    <w:p w:rsidR="00863FEE" w:rsidRDefault="005E3B66">
      <w:pPr>
        <w:pStyle w:val="Gvdemetni0"/>
        <w:framePr w:w="8597" w:h="9841" w:hRule="exact" w:wrap="none" w:vAnchor="page" w:hAnchor="page" w:x="1862" w:y="3284"/>
        <w:shd w:val="clear" w:color="auto" w:fill="auto"/>
        <w:spacing w:before="0"/>
        <w:ind w:left="60" w:right="140"/>
      </w:pPr>
      <w:r>
        <w:rPr>
          <w:rStyle w:val="GvdemetniKaln"/>
        </w:rPr>
        <w:t xml:space="preserve">Taşınmazın Tapu Kaydı: </w:t>
      </w:r>
      <w:r>
        <w:t xml:space="preserve">İstanbul ili, </w:t>
      </w:r>
      <w:r>
        <w:t>Tuzla ilçesi, Tepeörenköy, Avcıdağı Mevkiinde kain, 238 Ei - 4 c pafta, 650/ ada, 6 parsel sayılı 2.830,06 m</w:t>
      </w:r>
      <w:r>
        <w:rPr>
          <w:vertAlign w:val="superscript"/>
        </w:rPr>
        <w:t>2</w:t>
      </w:r>
      <w:r>
        <w:t xml:space="preserve"> alanlı arsa vasıflı taşınmazın tamamının ve üzerinde bodrum + zemin ara kat +1 normal katlı B.A.K. sistemde inşa edilmiş idari bina ile bu binaya </w:t>
      </w:r>
      <w:r>
        <w:t xml:space="preserve">bitişik 918.00 nf'lik üretim alanlı binalann tamamının S.S. Tekstil Konfeksiyon imalat ve Toptancılan Çarşısı Toplu işleri Yapı Kooperatifi adına </w:t>
      </w:r>
      <w:r>
        <w:rPr>
          <w:rStyle w:val="GvdemetniKaln"/>
        </w:rPr>
        <w:t xml:space="preserve">kayıtlı </w:t>
      </w:r>
      <w:r>
        <w:t>olup, müflis VVelding Alloys ithalat ihracat ve Pazarlama Ltd. Şti. adına tahsisli taşınmazlara! tamam</w:t>
      </w:r>
      <w:r>
        <w:t>ı Kadıköy iflas (3. icra) Müdürlüğünde iflas idaresince açık artırma sureti ile satılacaktır.</w:t>
      </w:r>
    </w:p>
    <w:p w:rsidR="00863FEE" w:rsidRDefault="005E3B66">
      <w:pPr>
        <w:pStyle w:val="Gvdemetni0"/>
        <w:framePr w:w="8597" w:h="9841" w:hRule="exact" w:wrap="none" w:vAnchor="page" w:hAnchor="page" w:x="1862" w:y="3284"/>
        <w:shd w:val="clear" w:color="auto" w:fill="auto"/>
        <w:spacing w:before="0"/>
        <w:ind w:left="60" w:right="140"/>
      </w:pPr>
      <w:r>
        <w:rPr>
          <w:rStyle w:val="GvdemetniKaln"/>
        </w:rPr>
        <w:t xml:space="preserve">Taşınmazların imar Durumu: </w:t>
      </w:r>
      <w:r>
        <w:t>Satışa konu taşınmaz, 6507 ada, 6 parselin içerisinde bulunduğu Tuzla Organize Sanayi Bölgesinin, 4562 sayılı OSB Kanunu gereğince 16.1</w:t>
      </w:r>
      <w:r>
        <w:t>1.2000 tarihli 19 sicil numarası ile “Sanayi ve Ticaret Bakanlığı" (Bilim, Sanayi ve Teknoloji Bakanlığı) tarafından Organize Sanayi Bölgesi olarak kabul edilen yerdedir. Arazi Tuzla Belediyesi sınırlan içerisinde yer alıp, 1/1000 ve 1/5000 ölçekli imar ve</w:t>
      </w:r>
      <w:r>
        <w:t xml:space="preserve"> 1/25000 ölçekli Nazım imar Planlannda sanayi alanı olarak düzenlenmiş ve imar planlan Sanayi ve Ticaret Bakanlığı (Bilim, Sanayi ve Teknoloji Bakanlığı) tarafından onaylanmıştır.</w:t>
      </w:r>
    </w:p>
    <w:p w:rsidR="00863FEE" w:rsidRDefault="005E3B66">
      <w:pPr>
        <w:pStyle w:val="Gvdemetni0"/>
        <w:framePr w:w="8597" w:h="9841" w:hRule="exact" w:wrap="none" w:vAnchor="page" w:hAnchor="page" w:x="1862" w:y="3284"/>
        <w:shd w:val="clear" w:color="auto" w:fill="auto"/>
        <w:spacing w:before="0"/>
        <w:ind w:left="60" w:right="140"/>
      </w:pPr>
      <w:r>
        <w:rPr>
          <w:rStyle w:val="GvdemetniKaln"/>
        </w:rPr>
        <w:t xml:space="preserve">Taşınmazın Evsafı: </w:t>
      </w:r>
      <w:r>
        <w:t>Satışa konu taşınmazın bulunduğu TOSB İstanbul ili, Tuzla</w:t>
      </w:r>
      <w:r>
        <w:t xml:space="preserve"> ilçesi, Tepeören Köyü sınırlan içinde, Tuzlaya 25 km., Sabiha Gökçen Havalimanına 15 km. mesafede eski Ankara - İstanbul karayoluna cepheli olup, müflise ait taşınmaz 10. caddede 2 kapı numaralı üzerinde bodrum + zemin + ara kat +1 normal katlı B.A.K. sis</w:t>
      </w:r>
      <w:r>
        <w:t>temde, inşa edilmiş idari bina ile bu binaya bitişik 918.00 m</w:t>
      </w:r>
      <w:r>
        <w:rPr>
          <w:vertAlign w:val="superscript"/>
        </w:rPr>
        <w:t>2</w:t>
      </w:r>
      <w:r>
        <w:t xml:space="preserve"> alanlı üretim alanı mevcuttur.</w:t>
      </w:r>
    </w:p>
    <w:p w:rsidR="00863FEE" w:rsidRDefault="005E3B66">
      <w:pPr>
        <w:pStyle w:val="Gvdemetni0"/>
        <w:framePr w:w="8597" w:h="9841" w:hRule="exact" w:wrap="none" w:vAnchor="page" w:hAnchor="page" w:x="1862" w:y="3284"/>
        <w:shd w:val="clear" w:color="auto" w:fill="auto"/>
        <w:spacing w:before="0"/>
        <w:ind w:left="60" w:right="140"/>
      </w:pPr>
      <w:r>
        <w:t>Satışa konu binanın bodrum, katı 180.00 m</w:t>
      </w:r>
      <w:r>
        <w:rPr>
          <w:vertAlign w:val="superscript"/>
        </w:rPr>
        <w:t>2</w:t>
      </w:r>
      <w:r>
        <w:t>, zemin katı 1.120.00 m</w:t>
      </w:r>
      <w:r>
        <w:rPr>
          <w:vertAlign w:val="superscript"/>
        </w:rPr>
        <w:t>2</w:t>
      </w:r>
      <w:r>
        <w:t xml:space="preserve"> ara katı, 77.00 m</w:t>
      </w:r>
      <w:r>
        <w:rPr>
          <w:vertAlign w:val="superscript"/>
        </w:rPr>
        <w:t>2</w:t>
      </w:r>
      <w:r>
        <w:t>.1. katı 180.00 m</w:t>
      </w:r>
      <w:r>
        <w:rPr>
          <w:vertAlign w:val="superscript"/>
        </w:rPr>
        <w:t>2</w:t>
      </w:r>
      <w:r>
        <w:t xml:space="preserve"> olmak üzere toplam 1.557.00 m</w:t>
      </w:r>
      <w:r>
        <w:rPr>
          <w:vertAlign w:val="superscript"/>
        </w:rPr>
        <w:t>2</w:t>
      </w:r>
      <w:r>
        <w:t xml:space="preserve"> inşaat alanlı olup, bodrum </w:t>
      </w:r>
      <w:r>
        <w:t xml:space="preserve">katında hol, depo, wc ■ lavabo, spor odası, seminer odası, soyunma - duş bölümleri, zemin katında sekreter odası, atölye şefi odası, yemekhane, laboratuar wc - lavabo ve üretim alanı, birinci katında açık ofis, muhasebe, müdür odası, wc ■ lavabo bölümleri </w:t>
      </w:r>
      <w:r>
        <w:t>bulunmaktadır. Binada elektrik, su, kalorifer tesisata mevcut</w:t>
      </w:r>
    </w:p>
    <w:p w:rsidR="00863FEE" w:rsidRDefault="005E3B66">
      <w:pPr>
        <w:pStyle w:val="Gvdemetni0"/>
        <w:framePr w:w="8597" w:h="9841" w:hRule="exact" w:wrap="none" w:vAnchor="page" w:hAnchor="page" w:x="1862" w:y="3284"/>
        <w:shd w:val="clear" w:color="auto" w:fill="auto"/>
        <w:spacing w:before="0"/>
        <w:ind w:left="60"/>
      </w:pPr>
      <w:r>
        <w:rPr>
          <w:rStyle w:val="GvdemetniKaln"/>
        </w:rPr>
        <w:t xml:space="preserve">Taşınmazın Değeri: </w:t>
      </w:r>
      <w:r>
        <w:t>Bilirkişilerce (2.295.365,00.- TL.)sı değer takdir edilmiştir.</w:t>
      </w:r>
    </w:p>
    <w:p w:rsidR="00863FEE" w:rsidRDefault="005E3B66">
      <w:pPr>
        <w:pStyle w:val="Gvdemetni20"/>
        <w:framePr w:w="8597" w:h="9841" w:hRule="exact" w:wrap="none" w:vAnchor="page" w:hAnchor="page" w:x="1862" w:y="3284"/>
        <w:shd w:val="clear" w:color="auto" w:fill="auto"/>
        <w:ind w:left="60"/>
      </w:pPr>
      <w:r>
        <w:t>Satış Şartları:</w:t>
      </w:r>
    </w:p>
    <w:p w:rsidR="00863FEE" w:rsidRDefault="005E3B66">
      <w:pPr>
        <w:pStyle w:val="Gvdemetni0"/>
        <w:framePr w:w="8597" w:h="9841" w:hRule="exact" w:wrap="none" w:vAnchor="page" w:hAnchor="page" w:x="1862" w:y="3284"/>
        <w:shd w:val="clear" w:color="auto" w:fill="auto"/>
        <w:spacing w:before="0"/>
        <w:ind w:left="60" w:right="140"/>
      </w:pPr>
      <w:r>
        <w:t>1 • Satış 27.12.2012 Perşembe günü saat 15:00’den.15:15'e kadar Kadıköy 3. icra ve İflas Müdürlü</w:t>
      </w:r>
      <w:r>
        <w:t>ğü'nde açık artırma suretiyle yapılacaktır. Bu artmada tahmin edilen kıymetin % 60'ını ve rüçhanlı alacaklar varsa ataklan toplamını ve satış giderlerini geçmek şartı ile ihale olunur, Böyle bir bedelle^ alıcı çıkmazsa en çok artıranın taahhüdü saklı kalma</w:t>
      </w:r>
      <w:r>
        <w:t>k şartıyla taşınmaz. 07.01.2013 Pazartesi günü aynı yerde saat 15:00 ila 15:15 arasında ikinci artırmaya çıkanlacâktır. Bu artırmada da rüçhanlı alacaklıların alacağını ve satış giderlerini geçmesi^artıyla en çok artırana ihale olunur. Şu kadar ki, artırma</w:t>
      </w:r>
      <w:r>
        <w:t xml:space="preserve"> bedelinin malın tahmin edilen kıymetinin % 40'ını bulması ve satış isteyenin alacağına rüçhanı olan alacakta toplamından fazla olması ve bundan başka, paraya çevirme ve paylaştırma masrafta geçmesi lazımdır. Böyle fazla bedelle alıcı çıkmazsa satış talebi</w:t>
      </w:r>
      <w:r>
        <w:t xml:space="preserve"> düşecektir.</w:t>
      </w:r>
    </w:p>
    <w:p w:rsidR="00863FEE" w:rsidRDefault="005E3B66">
      <w:pPr>
        <w:pStyle w:val="Gvdemetni0"/>
        <w:framePr w:w="8597" w:h="9841" w:hRule="exact" w:wrap="none" w:vAnchor="page" w:hAnchor="page" w:x="1862" w:y="3284"/>
        <w:numPr>
          <w:ilvl w:val="0"/>
          <w:numId w:val="1"/>
        </w:numPr>
        <w:shd w:val="clear" w:color="auto" w:fill="auto"/>
        <w:tabs>
          <w:tab w:val="left" w:pos="286"/>
        </w:tabs>
        <w:spacing w:before="0"/>
        <w:ind w:left="60" w:right="140"/>
      </w:pPr>
      <w:r>
        <w:t>Artırmaya iştirak edeceklerin, tahmin edilen kıymetlerin % 20'si oranında pey akçesi veya bu miktar kadar Banka teminat mektubu vermeleri lazımdır. Satış peşin para iledir. Alıcı istediğinde (10) günü geçmemek üzere süre verilebilir, Damga Ver</w:t>
      </w:r>
      <w:r>
        <w:t>gisi, tapu harç ve masraflan ile KDV alıcıya aittir. Birikmiş vergiler ve tellaliye resmi satış bedelin</w:t>
      </w:r>
      <w:r>
        <w:softHyphen/>
        <w:t>den ödenir.</w:t>
      </w:r>
    </w:p>
    <w:p w:rsidR="00863FEE" w:rsidRDefault="005E3B66">
      <w:pPr>
        <w:pStyle w:val="Gvdemetni0"/>
        <w:framePr w:w="8597" w:h="9841" w:hRule="exact" w:wrap="none" w:vAnchor="page" w:hAnchor="page" w:x="1862" w:y="3284"/>
        <w:numPr>
          <w:ilvl w:val="0"/>
          <w:numId w:val="1"/>
        </w:numPr>
        <w:shd w:val="clear" w:color="auto" w:fill="auto"/>
        <w:tabs>
          <w:tab w:val="left" w:pos="286"/>
        </w:tabs>
        <w:spacing w:before="0"/>
        <w:ind w:left="60" w:right="140"/>
      </w:pPr>
      <w:r>
        <w:t xml:space="preserve">ipotek sahibi alacaklılarla diğer ilgililerin (*) bu taşınmazlar üzerindeki haklannı özellikle faiz ve giderlere dair olan iddialannı </w:t>
      </w:r>
      <w:r>
        <w:t>dayanağı belgeler ile (15) gün içinde dairem</w:t>
      </w:r>
      <w:r>
        <w:softHyphen/>
        <w:t>ize bildirmeleri lazımdır; Aksi takdirde haklan tapu sicili ile sabit olmadıkça paylaşmada hariç bırakılacaklardır.</w:t>
      </w:r>
    </w:p>
    <w:p w:rsidR="00863FEE" w:rsidRDefault="005E3B66">
      <w:pPr>
        <w:pStyle w:val="Gvdemetni0"/>
        <w:framePr w:w="8597" w:h="9841" w:hRule="exact" w:wrap="none" w:vAnchor="page" w:hAnchor="page" w:x="1862" w:y="3284"/>
        <w:numPr>
          <w:ilvl w:val="0"/>
          <w:numId w:val="1"/>
        </w:numPr>
        <w:shd w:val="clear" w:color="auto" w:fill="auto"/>
        <w:tabs>
          <w:tab w:val="left" w:pos="300"/>
        </w:tabs>
        <w:spacing w:before="0"/>
        <w:ind w:left="60" w:right="140"/>
      </w:pPr>
      <w:r>
        <w:t>ihaleye katılıp daha sonra ihale bedelini yatırmamak sureti ile ihalenin feshine sebep olan tüm</w:t>
      </w:r>
      <w:r>
        <w:t xml:space="preserve"> alıcılar ve keleri teklif ettikleri bedel ile son ihale bedeli arasındaki fark</w:t>
      </w:r>
      <w:r>
        <w:softHyphen/>
        <w:t>tan ve diğer zararlardan ve aynca temerrüt faizinden miiteselsilen mesul olacaklardır.lhale farkı ve temerrüt faizi aynca hükme hacet kalmaksızın dairemizce tahsil olunacak, bu</w:t>
      </w:r>
      <w:r>
        <w:t xml:space="preserve"> fark, varsa öncelikle teminat bedelinden alınacaktır.</w:t>
      </w:r>
    </w:p>
    <w:p w:rsidR="00863FEE" w:rsidRDefault="005E3B66">
      <w:pPr>
        <w:pStyle w:val="Gvdemetni0"/>
        <w:framePr w:w="8597" w:h="9841" w:hRule="exact" w:wrap="none" w:vAnchor="page" w:hAnchor="page" w:x="1862" w:y="3284"/>
        <w:numPr>
          <w:ilvl w:val="0"/>
          <w:numId w:val="1"/>
        </w:numPr>
        <w:shd w:val="clear" w:color="auto" w:fill="auto"/>
        <w:tabs>
          <w:tab w:val="left" w:pos="204"/>
        </w:tabs>
        <w:spacing w:before="0"/>
        <w:ind w:left="60"/>
      </w:pPr>
      <w:r>
        <w:t>Şartname, ilan tarihinden itibaren herkesin görebilmesi için dairede açık olup, gideri verildiği takdirde isteyen alıcıya bir örneği gönderilebilir.</w:t>
      </w:r>
    </w:p>
    <w:p w:rsidR="00863FEE" w:rsidRDefault="005E3B66">
      <w:pPr>
        <w:pStyle w:val="Gvdemetni0"/>
        <w:framePr w:w="8597" w:h="9841" w:hRule="exact" w:wrap="none" w:vAnchor="page" w:hAnchor="page" w:x="1862" w:y="3284"/>
        <w:numPr>
          <w:ilvl w:val="0"/>
          <w:numId w:val="1"/>
        </w:numPr>
        <w:shd w:val="clear" w:color="auto" w:fill="auto"/>
        <w:tabs>
          <w:tab w:val="left" w:pos="314"/>
        </w:tabs>
        <w:spacing w:before="0"/>
        <w:ind w:left="60" w:right="140"/>
      </w:pPr>
      <w:r>
        <w:t>Satışa iştirak edenlerin, şartnameyi görmüş ve münde</w:t>
      </w:r>
      <w:r>
        <w:t>recatını kabul etmiş sayılacaklan, başkaca bilgi almak isteyenlerin Yukarda yazılı Dosya numarası ile Müdürlüğümüze başvurmaları ilan olunur.</w:t>
      </w:r>
    </w:p>
    <w:p w:rsidR="00863FEE" w:rsidRDefault="005E3B66">
      <w:pPr>
        <w:pStyle w:val="Gvdemetni0"/>
        <w:framePr w:w="8597" w:h="9841" w:hRule="exact" w:wrap="none" w:vAnchor="page" w:hAnchor="page" w:x="1862" w:y="3284"/>
        <w:shd w:val="clear" w:color="auto" w:fill="auto"/>
        <w:spacing w:before="0"/>
        <w:ind w:left="60"/>
      </w:pPr>
      <w:r>
        <w:t>(lc.lf.K.126)</w:t>
      </w:r>
    </w:p>
    <w:p w:rsidR="00863FEE" w:rsidRDefault="005E3B66">
      <w:pPr>
        <w:pStyle w:val="Gvdemetni0"/>
        <w:framePr w:w="8597" w:h="9841" w:hRule="exact" w:wrap="none" w:vAnchor="page" w:hAnchor="page" w:x="1862" w:y="3284"/>
        <w:shd w:val="clear" w:color="auto" w:fill="auto"/>
        <w:spacing w:before="0"/>
        <w:ind w:left="60"/>
      </w:pPr>
      <w:r>
        <w:t>(*) ilgililer tabirine irtifak hakkı sahipleri de dahildir.</w:t>
      </w:r>
    </w:p>
    <w:p w:rsidR="00863FEE" w:rsidRDefault="005E3B66">
      <w:pPr>
        <w:pStyle w:val="Gvdemetni20"/>
        <w:framePr w:w="8597" w:h="9841" w:hRule="exact" w:wrap="none" w:vAnchor="page" w:hAnchor="page" w:x="1862" w:y="3284"/>
        <w:shd w:val="clear" w:color="auto" w:fill="auto"/>
        <w:tabs>
          <w:tab w:val="left" w:pos="6804"/>
        </w:tabs>
        <w:ind w:left="60"/>
      </w:pPr>
      <w:r>
        <w:rPr>
          <w:rStyle w:val="Gvdemetni2KalnDeil"/>
        </w:rPr>
        <w:t>Yönetmelik Örnek No: 27</w:t>
      </w:r>
      <w:r>
        <w:rPr>
          <w:rStyle w:val="Gvdemetni2KalnDeil"/>
        </w:rPr>
        <w:tab/>
      </w:r>
      <w:r>
        <w:t xml:space="preserve">BASIN: 72736 </w:t>
      </w:r>
      <w:r>
        <w:rPr>
          <w:lang w:val="en-US"/>
        </w:rPr>
        <w:t>(</w:t>
      </w:r>
      <w:hyperlink r:id="rId7" w:history="1">
        <w:r>
          <w:rPr>
            <w:rStyle w:val="Kpr"/>
            <w:lang w:val="en-US"/>
          </w:rPr>
          <w:t>www.bik.gov.tr</w:t>
        </w:r>
      </w:hyperlink>
      <w:r>
        <w:rPr>
          <w:lang w:val="en-US"/>
        </w:rPr>
        <w:t>)</w:t>
      </w:r>
    </w:p>
    <w:p w:rsidR="00863FEE" w:rsidRDefault="005E3B66">
      <w:pPr>
        <w:pStyle w:val="Resimyazs0"/>
        <w:framePr w:wrap="none" w:vAnchor="page" w:hAnchor="page" w:x="4252" w:y="13384"/>
        <w:shd w:val="clear" w:color="auto" w:fill="auto"/>
        <w:spacing w:line="90" w:lineRule="exact"/>
      </w:pPr>
      <w:r>
        <w:t>vtv/pnıc/ ci] eıeu</w:t>
      </w:r>
    </w:p>
    <w:p w:rsidR="00863FEE" w:rsidRDefault="00863FEE">
      <w:pPr>
        <w:rPr>
          <w:sz w:val="2"/>
          <w:szCs w:val="2"/>
        </w:rPr>
      </w:pPr>
    </w:p>
    <w:sectPr w:rsidR="00863FEE" w:rsidSect="00863FE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B66" w:rsidRDefault="005E3B66" w:rsidP="00863FEE">
      <w:r>
        <w:separator/>
      </w:r>
    </w:p>
  </w:endnote>
  <w:endnote w:type="continuationSeparator" w:id="0">
    <w:p w:rsidR="005E3B66" w:rsidRDefault="005E3B66" w:rsidP="00863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A2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B66" w:rsidRDefault="005E3B66"/>
  </w:footnote>
  <w:footnote w:type="continuationSeparator" w:id="0">
    <w:p w:rsidR="005E3B66" w:rsidRDefault="005E3B6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C077C"/>
    <w:multiLevelType w:val="multilevel"/>
    <w:tmpl w:val="611832DE"/>
    <w:lvl w:ilvl="0">
      <w:start w:val="2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5"/>
        <w:w w:val="6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63FEE"/>
    <w:rsid w:val="005E3B66"/>
    <w:rsid w:val="00863FEE"/>
    <w:rsid w:val="00E1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3FEE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63FEE"/>
    <w:rPr>
      <w:color w:val="000080"/>
      <w:u w:val="single"/>
    </w:rPr>
  </w:style>
  <w:style w:type="character" w:customStyle="1" w:styleId="Balk1">
    <w:name w:val="Başlık #1_"/>
    <w:basedOn w:val="VarsaylanParagrafYazTipi"/>
    <w:link w:val="Balk10"/>
    <w:rsid w:val="00863FEE"/>
    <w:rPr>
      <w:rFonts w:ascii="Arial" w:eastAsia="Arial" w:hAnsi="Arial" w:cs="Arial"/>
      <w:b/>
      <w:bCs/>
      <w:i w:val="0"/>
      <w:iCs w:val="0"/>
      <w:smallCaps w:val="0"/>
      <w:strike w:val="0"/>
      <w:spacing w:val="-5"/>
      <w:w w:val="60"/>
      <w:sz w:val="25"/>
      <w:szCs w:val="25"/>
      <w:u w:val="none"/>
    </w:rPr>
  </w:style>
  <w:style w:type="character" w:customStyle="1" w:styleId="Gvdemetni">
    <w:name w:val="Gövde metni_"/>
    <w:basedOn w:val="VarsaylanParagrafYazTipi"/>
    <w:link w:val="Gvdemetni0"/>
    <w:rsid w:val="00863FEE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w w:val="60"/>
      <w:sz w:val="18"/>
      <w:szCs w:val="18"/>
      <w:u w:val="none"/>
    </w:rPr>
  </w:style>
  <w:style w:type="character" w:customStyle="1" w:styleId="GvdemetniKaln">
    <w:name w:val="Gövde metni + Kalın"/>
    <w:basedOn w:val="Gvdemetni"/>
    <w:rsid w:val="00863FEE"/>
    <w:rPr>
      <w:b/>
      <w:bCs/>
      <w:color w:val="000000"/>
      <w:position w:val="0"/>
      <w:lang w:val="tr-TR"/>
    </w:rPr>
  </w:style>
  <w:style w:type="character" w:customStyle="1" w:styleId="Gvdemetni2">
    <w:name w:val="Gövde metni (2)_"/>
    <w:basedOn w:val="VarsaylanParagrafYazTipi"/>
    <w:link w:val="Gvdemetni20"/>
    <w:rsid w:val="00863FEE"/>
    <w:rPr>
      <w:rFonts w:ascii="Arial" w:eastAsia="Arial" w:hAnsi="Arial" w:cs="Arial"/>
      <w:b/>
      <w:bCs/>
      <w:i w:val="0"/>
      <w:iCs w:val="0"/>
      <w:smallCaps w:val="0"/>
      <w:strike w:val="0"/>
      <w:spacing w:val="-5"/>
      <w:w w:val="60"/>
      <w:sz w:val="18"/>
      <w:szCs w:val="18"/>
      <w:u w:val="none"/>
    </w:rPr>
  </w:style>
  <w:style w:type="character" w:customStyle="1" w:styleId="Gvdemetni2KalnDeil">
    <w:name w:val="Gövde metni (2) + Kalın Değil"/>
    <w:basedOn w:val="Gvdemetni2"/>
    <w:rsid w:val="00863FEE"/>
    <w:rPr>
      <w:b/>
      <w:bCs/>
      <w:color w:val="000000"/>
      <w:position w:val="0"/>
      <w:lang w:val="tr-TR"/>
    </w:rPr>
  </w:style>
  <w:style w:type="character" w:customStyle="1" w:styleId="Resimyazs">
    <w:name w:val="Resim yazısı_"/>
    <w:basedOn w:val="VarsaylanParagrafYazTipi"/>
    <w:link w:val="Resimyazs0"/>
    <w:rsid w:val="00863FE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2"/>
      <w:sz w:val="9"/>
      <w:szCs w:val="9"/>
      <w:u w:val="none"/>
    </w:rPr>
  </w:style>
  <w:style w:type="paragraph" w:customStyle="1" w:styleId="Balk10">
    <w:name w:val="Başlık #1"/>
    <w:basedOn w:val="Normal"/>
    <w:link w:val="Balk1"/>
    <w:rsid w:val="00863FEE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pacing w:val="-5"/>
      <w:w w:val="60"/>
      <w:sz w:val="25"/>
      <w:szCs w:val="25"/>
    </w:rPr>
  </w:style>
  <w:style w:type="paragraph" w:customStyle="1" w:styleId="Gvdemetni0">
    <w:name w:val="Gövde metni"/>
    <w:basedOn w:val="Normal"/>
    <w:link w:val="Gvdemetni"/>
    <w:rsid w:val="00863FEE"/>
    <w:pPr>
      <w:shd w:val="clear" w:color="auto" w:fill="FFFFFF"/>
      <w:spacing w:before="60" w:line="245" w:lineRule="exact"/>
      <w:jc w:val="both"/>
    </w:pPr>
    <w:rPr>
      <w:rFonts w:ascii="Arial" w:eastAsia="Arial" w:hAnsi="Arial" w:cs="Arial"/>
      <w:spacing w:val="-5"/>
      <w:w w:val="60"/>
      <w:sz w:val="18"/>
      <w:szCs w:val="18"/>
    </w:rPr>
  </w:style>
  <w:style w:type="paragraph" w:customStyle="1" w:styleId="Gvdemetni20">
    <w:name w:val="Gövde metni (2)"/>
    <w:basedOn w:val="Normal"/>
    <w:link w:val="Gvdemetni2"/>
    <w:rsid w:val="00863FEE"/>
    <w:pPr>
      <w:shd w:val="clear" w:color="auto" w:fill="FFFFFF"/>
      <w:spacing w:line="245" w:lineRule="exact"/>
      <w:jc w:val="both"/>
    </w:pPr>
    <w:rPr>
      <w:rFonts w:ascii="Arial" w:eastAsia="Arial" w:hAnsi="Arial" w:cs="Arial"/>
      <w:b/>
      <w:bCs/>
      <w:spacing w:val="-5"/>
      <w:w w:val="60"/>
      <w:sz w:val="18"/>
      <w:szCs w:val="18"/>
    </w:rPr>
  </w:style>
  <w:style w:type="paragraph" w:customStyle="1" w:styleId="Resimyazs0">
    <w:name w:val="Resim yazısı"/>
    <w:basedOn w:val="Normal"/>
    <w:link w:val="Resimyazs"/>
    <w:rsid w:val="00863FEE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pacing w:val="2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tkemlak</cp:lastModifiedBy>
  <cp:revision>1</cp:revision>
  <dcterms:created xsi:type="dcterms:W3CDTF">2012-11-21T09:55:00Z</dcterms:created>
  <dcterms:modified xsi:type="dcterms:W3CDTF">2012-11-21T09:56:00Z</dcterms:modified>
</cp:coreProperties>
</file>