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6" w:rsidRDefault="00723111">
      <w:pPr>
        <w:pStyle w:val="Balk10"/>
        <w:keepNext/>
        <w:keepLines/>
        <w:shd w:val="clear" w:color="auto" w:fill="auto"/>
        <w:ind w:right="20"/>
      </w:pPr>
      <w:bookmarkStart w:id="0" w:name="bookmark0"/>
      <w:r>
        <w:t>TC BÜYÜKÇEKMECE 1. (SULH HUKUK M AH.) SATIŞ MEMURLUĞU’NDAN TAŞINMAZLARIN AÇIK ARTIRMA İLANI</w:t>
      </w:r>
      <w:bookmarkEnd w:id="0"/>
    </w:p>
    <w:p w:rsidR="005B38E6" w:rsidRDefault="00723111">
      <w:pPr>
        <w:pStyle w:val="Gvdemetni0"/>
        <w:shd w:val="clear" w:color="auto" w:fill="auto"/>
        <w:ind w:right="20" w:firstLine="2340"/>
      </w:pPr>
      <w:r>
        <w:t>2012/1 Talimat - Satış Silivri Sulh Hukuk Mahkemesi’nin 2011/98 Esas 2011/1072 karar sayılı dava sonucun</w:t>
      </w:r>
      <w:r>
        <w:softHyphen/>
        <w:t xml:space="preserve">da satılmasına karar verilen ve Silivri Satış </w:t>
      </w:r>
      <w:r>
        <w:t>Memurluğu’nun 2012/4 Satış sayılı yazısı ile ta</w:t>
      </w:r>
      <w:r>
        <w:softHyphen/>
        <w:t>limat yolu ile satışı istenilen;</w:t>
      </w:r>
    </w:p>
    <w:p w:rsidR="005B38E6" w:rsidRDefault="00723111">
      <w:pPr>
        <w:pStyle w:val="Gvdemetni0"/>
        <w:shd w:val="clear" w:color="auto" w:fill="auto"/>
        <w:ind w:firstLine="180"/>
        <w:jc w:val="both"/>
      </w:pPr>
      <w:r>
        <w:t>TAŞINMAZLARIN AÇIK ARTIRMA İLANM, taşınmazın;</w:t>
      </w:r>
    </w:p>
    <w:p w:rsidR="005B38E6" w:rsidRDefault="00723111">
      <w:pPr>
        <w:pStyle w:val="Gvdemetni0"/>
        <w:shd w:val="clear" w:color="auto" w:fill="auto"/>
        <w:ind w:right="20"/>
        <w:jc w:val="center"/>
      </w:pPr>
      <w:r>
        <w:t xml:space="preserve">Tapu Kaydı: İstanbul Büyükçekmece ilçesi, </w:t>
      </w:r>
      <w:proofErr w:type="spellStart"/>
      <w:r>
        <w:t>Kamiloba</w:t>
      </w:r>
      <w:proofErr w:type="spellEnd"/>
      <w:r>
        <w:t xml:space="preserve"> köyü, Asfalt altı </w:t>
      </w:r>
      <w:proofErr w:type="spellStart"/>
      <w:r>
        <w:t>denizkenan</w:t>
      </w:r>
      <w:proofErr w:type="spellEnd"/>
      <w:r>
        <w:t xml:space="preserve"> mev</w:t>
      </w:r>
      <w:r>
        <w:softHyphen/>
        <w:t>kii, 2414 parselde kayıtlı, kat irtifaklı, 4.</w:t>
      </w:r>
      <w:r>
        <w:t xml:space="preserve"> kat, (30) bağımsız bölüm </w:t>
      </w:r>
      <w:proofErr w:type="spellStart"/>
      <w:r>
        <w:t>nolu</w:t>
      </w:r>
      <w:proofErr w:type="spellEnd"/>
      <w:r>
        <w:t xml:space="preserve"> meskenin tamamı</w:t>
      </w:r>
    </w:p>
    <w:p w:rsidR="005B38E6" w:rsidRDefault="00723111">
      <w:pPr>
        <w:pStyle w:val="Gvdemetni0"/>
        <w:numPr>
          <w:ilvl w:val="0"/>
          <w:numId w:val="1"/>
        </w:numPr>
        <w:shd w:val="clear" w:color="auto" w:fill="auto"/>
        <w:tabs>
          <w:tab w:val="left" w:pos="1022"/>
        </w:tabs>
      </w:pPr>
      <w:r>
        <w:t>00.-TL</w:t>
      </w:r>
      <w:r>
        <w:tab/>
        <w:t>bedelle satılacaktır.</w:t>
      </w:r>
    </w:p>
    <w:p w:rsidR="005B38E6" w:rsidRDefault="00723111">
      <w:pPr>
        <w:pStyle w:val="Gvdemetni0"/>
        <w:shd w:val="clear" w:color="auto" w:fill="auto"/>
        <w:ind w:right="20" w:firstLine="180"/>
        <w:jc w:val="both"/>
      </w:pPr>
      <w:r>
        <w:t xml:space="preserve">Özellikleri: Taşınmaz adres olarak Büyükçekmece ilçesi, </w:t>
      </w:r>
      <w:proofErr w:type="spellStart"/>
      <w:r>
        <w:t>Kamiloba</w:t>
      </w:r>
      <w:proofErr w:type="spellEnd"/>
      <w:r>
        <w:t xml:space="preserve"> mahallesi, </w:t>
      </w:r>
      <w:proofErr w:type="spellStart"/>
      <w:r>
        <w:t>yanyol</w:t>
      </w:r>
      <w:proofErr w:type="spellEnd"/>
      <w:r>
        <w:t xml:space="preserve"> deniz tarafı İstanbul caddesi No.79 Şayanlar Sitesi A blok Daire 30 adresinde yer aldığı, ta</w:t>
      </w:r>
      <w:r>
        <w:softHyphen/>
        <w:t>şınm</w:t>
      </w:r>
      <w:r>
        <w:t xml:space="preserve">az mesken nitelikli 4. kat 30 </w:t>
      </w:r>
      <w:proofErr w:type="spellStart"/>
      <w:r>
        <w:t>nolu</w:t>
      </w:r>
      <w:proofErr w:type="spellEnd"/>
      <w:r>
        <w:t xml:space="preserve"> bağımsız bölüm olup, 2 oda 1 salon özelliğe sahip odaların tabanları </w:t>
      </w:r>
      <w:proofErr w:type="spellStart"/>
      <w:r>
        <w:t>laminat</w:t>
      </w:r>
      <w:proofErr w:type="spellEnd"/>
      <w:r>
        <w:t xml:space="preserve"> döşemeli, duvarları saten boya, giriş kapısı çelik kapı, girişte port</w:t>
      </w:r>
      <w:r>
        <w:softHyphen/>
        <w:t xml:space="preserve">mantosu yok, mutfak hazır dolap, pencereleri PVC doğrama, kapılan </w:t>
      </w:r>
      <w:proofErr w:type="gramStart"/>
      <w:r>
        <w:t>pres</w:t>
      </w:r>
      <w:proofErr w:type="gramEnd"/>
      <w:r>
        <w:t xml:space="preserve"> ahş</w:t>
      </w:r>
      <w:r>
        <w:t>ap kapı, mut</w:t>
      </w:r>
      <w:r>
        <w:softHyphen/>
        <w:t xml:space="preserve">fak seramikle kaplı, banyo seramik ile kaplı, balkon seramikle kaplı, 80 m2 kullanım alana sahip bulunduğu, geniş evsafı bilirkişi raporunda belirtilmiştir, </w:t>
      </w:r>
      <w:proofErr w:type="spellStart"/>
      <w:r>
        <w:t>l’nci</w:t>
      </w:r>
      <w:proofErr w:type="spellEnd"/>
      <w:r>
        <w:t xml:space="preserve"> satış günü: 24.09.2012 2’nci satış günü: 04.10.2012 Satış Saati: 15.00 - 15.10 -</w:t>
      </w:r>
      <w:r>
        <w:t xml:space="preserve"> Arası Muhammen Bedel: 75.000,00.-TL KDV: %1</w:t>
      </w:r>
    </w:p>
    <w:p w:rsidR="005B38E6" w:rsidRDefault="00723111">
      <w:pPr>
        <w:pStyle w:val="Gvdemetni0"/>
        <w:shd w:val="clear" w:color="auto" w:fill="auto"/>
        <w:ind w:right="20"/>
        <w:jc w:val="center"/>
      </w:pPr>
      <w:r>
        <w:t xml:space="preserve">2. taşınmazın; Tapu Kaydı: İstanbul Büyükçekmece ilçesi, </w:t>
      </w:r>
      <w:proofErr w:type="spellStart"/>
      <w:r>
        <w:t>Kamiloba</w:t>
      </w:r>
      <w:proofErr w:type="spellEnd"/>
      <w:r>
        <w:t xml:space="preserve"> köyü, kat irtifaklı, 4447 parselde kayıtlı, 145/3000 arsa paylı, (3) bağımsız bölüm </w:t>
      </w:r>
      <w:proofErr w:type="spellStart"/>
      <w:r>
        <w:t>nolu</w:t>
      </w:r>
      <w:proofErr w:type="spellEnd"/>
      <w:r>
        <w:t xml:space="preserve"> villânın tamamı</w:t>
      </w:r>
    </w:p>
    <w:p w:rsidR="005B38E6" w:rsidRDefault="00723111">
      <w:pPr>
        <w:pStyle w:val="Gvdemetni0"/>
        <w:numPr>
          <w:ilvl w:val="0"/>
          <w:numId w:val="2"/>
        </w:numPr>
        <w:shd w:val="clear" w:color="auto" w:fill="auto"/>
        <w:tabs>
          <w:tab w:val="left" w:pos="1094"/>
        </w:tabs>
      </w:pPr>
      <w:r>
        <w:t>00.-TL</w:t>
      </w:r>
      <w:r>
        <w:tab/>
        <w:t>bedelle satılacaktır.</w:t>
      </w:r>
    </w:p>
    <w:p w:rsidR="005B38E6" w:rsidRDefault="00723111">
      <w:pPr>
        <w:pStyle w:val="Gvdemetni0"/>
        <w:shd w:val="clear" w:color="auto" w:fill="auto"/>
        <w:ind w:right="20" w:firstLine="180"/>
        <w:jc w:val="both"/>
      </w:pPr>
      <w:r>
        <w:t>Özellikleri</w:t>
      </w:r>
      <w:r>
        <w:t xml:space="preserve">: Taşınmaz adres olarak Büyükçekmece ilçesi, </w:t>
      </w:r>
      <w:proofErr w:type="spellStart"/>
      <w:r>
        <w:t>Kamiloba</w:t>
      </w:r>
      <w:proofErr w:type="spellEnd"/>
      <w:r>
        <w:t xml:space="preserve"> mahallesi, </w:t>
      </w:r>
      <w:proofErr w:type="spellStart"/>
      <w:r>
        <w:t>yanyol</w:t>
      </w:r>
      <w:proofErr w:type="spellEnd"/>
      <w:r>
        <w:t xml:space="preserve"> deniz tarafı İstanbul Caddesi no.79 Şayanlar Sitesi (zeminde kapı no. 21.) adresinde yer al</w:t>
      </w:r>
      <w:r>
        <w:softHyphen/>
        <w:t xml:space="preserve">dığı, taşınmaz villa nitelikli 3 </w:t>
      </w:r>
      <w:proofErr w:type="spellStart"/>
      <w:r>
        <w:t>No’lu</w:t>
      </w:r>
      <w:proofErr w:type="spellEnd"/>
      <w:r>
        <w:t xml:space="preserve"> bağımsız bölüm zemin+1 normal kattan ibaret </w:t>
      </w:r>
      <w:proofErr w:type="spellStart"/>
      <w:r>
        <w:t>dublex</w:t>
      </w:r>
      <w:proofErr w:type="spellEnd"/>
      <w:r>
        <w:t xml:space="preserve"> ta</w:t>
      </w:r>
      <w:r>
        <w:t>rzda inşa edilmiş üst katta 1 banyo 3 adet yatak odası ve gömme dolap bulunmakta oldu</w:t>
      </w:r>
      <w:r>
        <w:softHyphen/>
        <w:t>ğu, alt katta ise 1 mutfak, 1 salon ve 1 tuvalet bulunmakta, tabanları seramik ile kaplı, kom</w:t>
      </w:r>
      <w:r>
        <w:softHyphen/>
        <w:t>bili kat kaloriferli, doğalgazlı, duvarları saten boya, pencereleri ahşap, k</w:t>
      </w:r>
      <w:r>
        <w:t xml:space="preserve">apılan </w:t>
      </w:r>
      <w:proofErr w:type="gramStart"/>
      <w:r>
        <w:t>pres</w:t>
      </w:r>
      <w:proofErr w:type="gramEnd"/>
      <w:r>
        <w:t xml:space="preserve"> ahşap kapı antre fayansla kaplı, dış cephesi akrilik boya ile kaplı, denize uzaklığı 40 metre özel</w:t>
      </w:r>
      <w:r>
        <w:softHyphen/>
        <w:t>liklere sahip 120 m2 kullanım alanlı olduğu bilirkişi raporunda belirtilmiş olup, geniş ev</w:t>
      </w:r>
      <w:r>
        <w:softHyphen/>
        <w:t>safı bilirkişi raporunda mevcuttur.</w:t>
      </w:r>
    </w:p>
    <w:p w:rsidR="005B38E6" w:rsidRDefault="00723111">
      <w:pPr>
        <w:pStyle w:val="Gvdemetni0"/>
        <w:shd w:val="clear" w:color="auto" w:fill="auto"/>
        <w:ind w:firstLine="180"/>
        <w:jc w:val="both"/>
      </w:pPr>
      <w:proofErr w:type="spellStart"/>
      <w:r>
        <w:t>l’nci</w:t>
      </w:r>
      <w:proofErr w:type="spellEnd"/>
      <w:r>
        <w:t xml:space="preserve"> satış günü: </w:t>
      </w:r>
      <w:r>
        <w:t>24.09.2012 2’nci satış günü: 04.10.2012</w:t>
      </w:r>
    </w:p>
    <w:p w:rsidR="005B38E6" w:rsidRDefault="00723111">
      <w:pPr>
        <w:pStyle w:val="Gvdemetni0"/>
        <w:shd w:val="clear" w:color="auto" w:fill="auto"/>
        <w:ind w:firstLine="180"/>
        <w:jc w:val="both"/>
      </w:pPr>
      <w:r>
        <w:t>Satış Saati: 16.00-16.10 -Arası</w:t>
      </w:r>
    </w:p>
    <w:p w:rsidR="005B38E6" w:rsidRDefault="00723111">
      <w:pPr>
        <w:pStyle w:val="Gvdemetni0"/>
        <w:shd w:val="clear" w:color="auto" w:fill="auto"/>
        <w:ind w:firstLine="180"/>
        <w:jc w:val="both"/>
      </w:pPr>
      <w:r>
        <w:t>Muhammen Bedel: 170.000,00.-TL KDV: %1</w:t>
      </w:r>
    </w:p>
    <w:p w:rsidR="005B38E6" w:rsidRDefault="00723111">
      <w:pPr>
        <w:pStyle w:val="Gvdemetni0"/>
        <w:shd w:val="clear" w:color="auto" w:fill="auto"/>
        <w:ind w:right="20" w:firstLine="180"/>
        <w:jc w:val="both"/>
      </w:pPr>
      <w:r>
        <w:t xml:space="preserve">Taşınmazlara imar </w:t>
      </w:r>
      <w:proofErr w:type="spellStart"/>
      <w:r>
        <w:t>durumlan</w:t>
      </w:r>
      <w:proofErr w:type="spellEnd"/>
      <w:r>
        <w:t>: Büyükçekmece Belediye Başkanlığının 09.04.2012 tarih 441928 sayılı yazısında; 2414 parsel sayılı taşınmaz 1/1000 ölçe</w:t>
      </w:r>
      <w:r>
        <w:t xml:space="preserve">kli 26.08.1983 tasdik tarihli </w:t>
      </w:r>
      <w:proofErr w:type="spellStart"/>
      <w:r>
        <w:t>Celaliye</w:t>
      </w:r>
      <w:proofErr w:type="spellEnd"/>
      <w:r>
        <w:t xml:space="preserve"> </w:t>
      </w:r>
      <w:proofErr w:type="spellStart"/>
      <w:r>
        <w:t>Kamiloba</w:t>
      </w:r>
      <w:proofErr w:type="spellEnd"/>
      <w:r>
        <w:t xml:space="preserve"> uygulama imar planında kısmen yol, kısmen park olarak </w:t>
      </w:r>
      <w:proofErr w:type="spellStart"/>
      <w:r>
        <w:t>aynlmış</w:t>
      </w:r>
      <w:proofErr w:type="spellEnd"/>
      <w:r>
        <w:t xml:space="preserve"> olup kısmen (K) simgesi ile gösterilmiş alanda kalmaktadır. 4447 parsel sayılı taşınmaz 1/1000 ölçekli 26.08.1983 tasdik tarihli </w:t>
      </w:r>
      <w:proofErr w:type="spellStart"/>
      <w:r>
        <w:t>Celaliye</w:t>
      </w:r>
      <w:proofErr w:type="spellEnd"/>
      <w:r>
        <w:t xml:space="preserve"> </w:t>
      </w:r>
      <w:proofErr w:type="spellStart"/>
      <w:r>
        <w:t>Kamiloba</w:t>
      </w:r>
      <w:proofErr w:type="spellEnd"/>
      <w:r>
        <w:t xml:space="preserve"> uygulama imar planında kısmen yol, kısmen park olarak </w:t>
      </w:r>
      <w:proofErr w:type="spellStart"/>
      <w:r>
        <w:t>aynlmış</w:t>
      </w:r>
      <w:proofErr w:type="spellEnd"/>
      <w:r>
        <w:t xml:space="preserve"> olup kısmen (K) simgesi ile gösterilmiş alanda kalmaktadır. “K” ile gösterilen alanlara ilişkin </w:t>
      </w:r>
      <w:proofErr w:type="spellStart"/>
      <w:r>
        <w:t>uygulamaimar</w:t>
      </w:r>
      <w:proofErr w:type="spellEnd"/>
      <w:r>
        <w:t xml:space="preserve"> planı plan </w:t>
      </w:r>
      <w:proofErr w:type="spellStart"/>
      <w:r>
        <w:t>notlannda</w:t>
      </w:r>
      <w:proofErr w:type="spellEnd"/>
      <w:r>
        <w:t>; “Bu alanlar içinde</w:t>
      </w:r>
      <w:r>
        <w:softHyphen/>
        <w:t xml:space="preserve">ki taranmış </w:t>
      </w:r>
      <w:proofErr w:type="spellStart"/>
      <w:r>
        <w:t>yapılann</w:t>
      </w:r>
      <w:proofErr w:type="spellEnd"/>
      <w:r>
        <w:t>, plan uygulaması sürec</w:t>
      </w:r>
      <w:r>
        <w:t>inde yıkılıp yeniden yapılması öngörülmemiş</w:t>
      </w:r>
      <w:r>
        <w:softHyphen/>
        <w:t>tir” hükmü bulunmaktadır. Bahsi geçen alan İstanbul Büyükşehir Belediye Başkanlığı ta</w:t>
      </w:r>
      <w:r>
        <w:softHyphen/>
        <w:t xml:space="preserve">rafından </w:t>
      </w:r>
      <w:proofErr w:type="spellStart"/>
      <w:r>
        <w:t>yaptınlan</w:t>
      </w:r>
      <w:proofErr w:type="spellEnd"/>
      <w:r>
        <w:t xml:space="preserve"> 1/100.000 ölçekli çevre düzeni planında “kentsel ve bölgesel spor ala</w:t>
      </w:r>
      <w:r>
        <w:softHyphen/>
        <w:t>nı” ve “Doğa Odaklı Turizm Alanı” ola</w:t>
      </w:r>
      <w:r>
        <w:t xml:space="preserve">rak </w:t>
      </w:r>
      <w:proofErr w:type="spellStart"/>
      <w:r>
        <w:t>aynlmış</w:t>
      </w:r>
      <w:proofErr w:type="spellEnd"/>
      <w:r>
        <w:t xml:space="preserve"> olup bu doğrultuda belediye tarafından planlama </w:t>
      </w:r>
      <w:proofErr w:type="spellStart"/>
      <w:r>
        <w:t>çalışmalannm</w:t>
      </w:r>
      <w:proofErr w:type="spellEnd"/>
      <w:r>
        <w:t xml:space="preserve"> devam ettiği bildirilmiştir.</w:t>
      </w:r>
    </w:p>
    <w:p w:rsidR="005B38E6" w:rsidRDefault="00723111">
      <w:pPr>
        <w:pStyle w:val="Gvdemetni0"/>
        <w:shd w:val="clear" w:color="auto" w:fill="auto"/>
        <w:ind w:right="20" w:firstLine="180"/>
        <w:jc w:val="both"/>
      </w:pPr>
      <w:r>
        <w:t>Satış Şartları; 1-Satış 24.09.2012 günü yukarıda belirtilen saatler arasında BÜYÜK</w:t>
      </w:r>
      <w:r>
        <w:softHyphen/>
        <w:t xml:space="preserve">ÇEKMECE ADALET DAİRESİ E-5 YOLU </w:t>
      </w:r>
      <w:proofErr w:type="spellStart"/>
      <w:r>
        <w:t>ÜZERt</w:t>
      </w:r>
      <w:proofErr w:type="spellEnd"/>
      <w:r>
        <w:t xml:space="preserve"> AYMERKEZ KARŞISI EK </w:t>
      </w:r>
      <w:proofErr w:type="spellStart"/>
      <w:r>
        <w:t>BlNA</w:t>
      </w:r>
      <w:proofErr w:type="spellEnd"/>
      <w:r>
        <w:t xml:space="preserve"> adresind</w:t>
      </w:r>
      <w:r>
        <w:t>e BÜYÜKÇEKMECE 1. SULH HUKUK MAHKEMESİ DURUŞMA SALO</w:t>
      </w:r>
      <w:r>
        <w:softHyphen/>
        <w:t>NUNDA açık artırma suretiyle yapılacaktır. Bu artırmada tahmin edilen değerin yüzde 60’ım ve rüçhanlı alacaklılar varsa alacakları toplamını ve satış ve paylaştırma giderlerini geçmek şartı ile ihale olun</w:t>
      </w:r>
      <w:r>
        <w:t>ur. Böyle bir bedele alıcı çıkmazsa en çok artıranın taahhüdü sak</w:t>
      </w:r>
      <w:r>
        <w:softHyphen/>
        <w:t xml:space="preserve">lı kalmak şartıyla </w:t>
      </w:r>
      <w:proofErr w:type="spellStart"/>
      <w:r>
        <w:t>yukanda</w:t>
      </w:r>
      <w:proofErr w:type="spellEnd"/>
      <w:r>
        <w:t xml:space="preserve"> yazılı 04.10.2012 gün ve aynı yer ve saatler arasında ikinci ar</w:t>
      </w:r>
      <w:r>
        <w:softHyphen/>
        <w:t xml:space="preserve">tırmaya çıkarılacaktır. Bu artırmada da rüçhanlı alacaklılara </w:t>
      </w:r>
      <w:proofErr w:type="spellStart"/>
      <w:r>
        <w:t>alacaklan</w:t>
      </w:r>
      <w:proofErr w:type="spellEnd"/>
      <w:r>
        <w:t xml:space="preserve"> toplamım, satış ve paylaştı</w:t>
      </w:r>
      <w:r>
        <w:t>rma giderlerini geçmesi ve artırma bedelinin malın tahmin edilen kıymetinin yüzde 40’mı bulması lazımdır. Böyle bir bedelle alıcı çıkmazsa satış talebi düşecektir. 2-Artırmaya iştirak edeceklerin, tahmin edilen kıymetin yüzde 20’si nispetinde Türk Lirası p</w:t>
      </w:r>
      <w:r>
        <w:t>eşin para ve</w:t>
      </w:r>
      <w:r>
        <w:softHyphen/>
        <w:t xml:space="preserve">ya bu miktar kadar milli bir bankanın teminat mektubunu vermeleri (BÜYÜKÇEKMECE 1. (SULH HUKUK MAH.) SATIŞ MEMURLUĞU’NA hitaplı dosya numarası belirtilmek suretiyle kesin ve süresiz teminat mektubu) lazımıdır. Satış peşin para iledir. Alıcıya </w:t>
      </w:r>
      <w:r>
        <w:t>istedi</w:t>
      </w:r>
      <w:r>
        <w:softHyphen/>
        <w:t xml:space="preserve">ğinde 10 günü geçmemek üzere mehil verilebilir. Tapu alım harcı, ihale damga vergisi ile </w:t>
      </w:r>
      <w:proofErr w:type="spellStart"/>
      <w:r>
        <w:t>yukanda</w:t>
      </w:r>
      <w:proofErr w:type="spellEnd"/>
      <w:r>
        <w:t xml:space="preserve"> belirtilen K.D.V. </w:t>
      </w:r>
      <w:proofErr w:type="spellStart"/>
      <w:r>
        <w:t>tutarlan</w:t>
      </w:r>
      <w:proofErr w:type="spellEnd"/>
      <w:r>
        <w:t xml:space="preserve"> alıcıya aittir. Birikmiş vergiler, </w:t>
      </w:r>
      <w:proofErr w:type="gramStart"/>
      <w:r>
        <w:t>tellaliye</w:t>
      </w:r>
      <w:proofErr w:type="gramEnd"/>
      <w:r>
        <w:t xml:space="preserve"> bedeli tapu sa</w:t>
      </w:r>
      <w:r>
        <w:softHyphen/>
        <w:t>tım harcı satış bedelinden ödenir. 3-</w:t>
      </w:r>
      <w:proofErr w:type="spellStart"/>
      <w:r>
        <w:t>lpotek</w:t>
      </w:r>
      <w:proofErr w:type="spellEnd"/>
      <w:r>
        <w:t xml:space="preserve"> sahibi alacaklılarla </w:t>
      </w:r>
      <w:r>
        <w:t>diğer ilgililerin (*) bu taşın</w:t>
      </w:r>
      <w:r>
        <w:softHyphen/>
        <w:t xml:space="preserve">maz üzerindeki </w:t>
      </w:r>
      <w:proofErr w:type="spellStart"/>
      <w:r>
        <w:t>haklannı</w:t>
      </w:r>
      <w:proofErr w:type="spellEnd"/>
      <w:r>
        <w:t xml:space="preserve"> hususiyle faiz ve masrafa dair olan </w:t>
      </w:r>
      <w:proofErr w:type="spellStart"/>
      <w:r>
        <w:t>iddialanm</w:t>
      </w:r>
      <w:proofErr w:type="spellEnd"/>
      <w:r>
        <w:t xml:space="preserve"> dayanağı belgeler ile on beş gün içinde memurluğumuza bildirmeleri </w:t>
      </w:r>
      <w:proofErr w:type="gramStart"/>
      <w:r>
        <w:t>lazımdır</w:t>
      </w:r>
      <w:proofErr w:type="gramEnd"/>
      <w:r>
        <w:t>. Aksi takdirde haklan tapu si</w:t>
      </w:r>
      <w:r>
        <w:softHyphen/>
        <w:t>cili ile sabit olmadıkça paylaştırmadan hariç bır</w:t>
      </w:r>
      <w:r>
        <w:t>akılacaktır. 4-Satış bedeli hemen veya ve</w:t>
      </w:r>
      <w:r>
        <w:softHyphen/>
        <w:t>rilen mühlet içinde ödenmezse İcra iflas Kanunu’nun 133’üncü maddesi gereğince ihale feshedilir. İki ihale arasındaki farktan ve yüzde 10 faizden alıcı ve kefilleri mesul tutulacak ve hiçbir hükme hacet kalmadan ke</w:t>
      </w:r>
      <w:r>
        <w:t>ndilerinden tahsil edilecektir. 5-Şartname, ilan tarihin</w:t>
      </w:r>
      <w:r>
        <w:softHyphen/>
        <w:t>den itibaren herkesin görebilmesi için dairede açık olup gideri verildiği takdirde isteyen alı</w:t>
      </w:r>
      <w:r>
        <w:softHyphen/>
        <w:t xml:space="preserve">cıya bir örneği gönderilebilir. 6-Satışa iştirak edenlerin şartnameyi görmüş ve </w:t>
      </w:r>
      <w:proofErr w:type="spellStart"/>
      <w:r>
        <w:t>mündereca</w:t>
      </w:r>
      <w:proofErr w:type="spellEnd"/>
      <w:r>
        <w:t>- tını kabul et</w:t>
      </w:r>
      <w:r>
        <w:t>miş sayılacakları, başkaca bilgi almak isteyenlerin yukarıda yazılı dosya num</w:t>
      </w:r>
      <w:r>
        <w:softHyphen/>
        <w:t xml:space="preserve">arasıyla memurluğumuza </w:t>
      </w:r>
      <w:proofErr w:type="spellStart"/>
      <w:r>
        <w:t>başvurmalan</w:t>
      </w:r>
      <w:proofErr w:type="spellEnd"/>
      <w:r>
        <w:t xml:space="preserve"> gerekmektedir. İş bu ilan tebligat yapılamayan ilgi</w:t>
      </w:r>
      <w:r>
        <w:softHyphen/>
        <w:t xml:space="preserve">lilere tebligat yerine kaim olmak üzere ilan olunur. 06.08.2012 </w:t>
      </w:r>
      <w:proofErr w:type="gramStart"/>
      <w:r>
        <w:t>(</w:t>
      </w:r>
      <w:proofErr w:type="spellStart"/>
      <w:proofErr w:type="gramEnd"/>
      <w:r>
        <w:t>IlK</w:t>
      </w:r>
      <w:proofErr w:type="spellEnd"/>
      <w:r>
        <w:t xml:space="preserve">. </w:t>
      </w:r>
      <w:proofErr w:type="gramStart"/>
      <w:r>
        <w:t>m.</w:t>
      </w:r>
      <w:proofErr w:type="gramEnd"/>
      <w:r>
        <w:t xml:space="preserve"> 126)</w:t>
      </w:r>
    </w:p>
    <w:p w:rsidR="005B38E6" w:rsidRDefault="00723111">
      <w:pPr>
        <w:pStyle w:val="Gvdemetni0"/>
        <w:shd w:val="clear" w:color="auto" w:fill="auto"/>
        <w:ind w:firstLine="180"/>
        <w:jc w:val="both"/>
      </w:pPr>
      <w:r>
        <w:t>(*) İlgililer</w:t>
      </w:r>
      <w:r>
        <w:t xml:space="preserve"> tabirine irtifak hakkı sahipleri de </w:t>
      </w:r>
      <w:proofErr w:type="gramStart"/>
      <w:r>
        <w:t>dahildir</w:t>
      </w:r>
      <w:proofErr w:type="gramEnd"/>
      <w:r>
        <w:t>.</w:t>
      </w:r>
    </w:p>
    <w:sectPr w:rsidR="005B38E6" w:rsidSect="005B38E6">
      <w:type w:val="continuous"/>
      <w:pgSz w:w="11909" w:h="16838"/>
      <w:pgMar w:top="879" w:right="2874" w:bottom="1177" w:left="28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11" w:rsidRDefault="00723111" w:rsidP="005B38E6">
      <w:r>
        <w:separator/>
      </w:r>
    </w:p>
  </w:endnote>
  <w:endnote w:type="continuationSeparator" w:id="0">
    <w:p w:rsidR="00723111" w:rsidRDefault="00723111" w:rsidP="005B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11" w:rsidRDefault="00723111"/>
  </w:footnote>
  <w:footnote w:type="continuationSeparator" w:id="0">
    <w:p w:rsidR="00723111" w:rsidRDefault="007231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10E4"/>
    <w:multiLevelType w:val="multilevel"/>
    <w:tmpl w:val="5E94EB70"/>
    <w:lvl w:ilvl="0">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AD4278"/>
    <w:multiLevelType w:val="multilevel"/>
    <w:tmpl w:val="75D03646"/>
    <w:lvl w:ilvl="0">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B38E6"/>
    <w:rsid w:val="002F7431"/>
    <w:rsid w:val="005B38E6"/>
    <w:rsid w:val="007231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38E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B38E6"/>
    <w:rPr>
      <w:color w:val="000080"/>
      <w:u w:val="single"/>
    </w:rPr>
  </w:style>
  <w:style w:type="character" w:customStyle="1" w:styleId="Balk1">
    <w:name w:val="Başlık #1_"/>
    <w:basedOn w:val="VarsaylanParagrafYazTipi"/>
    <w:link w:val="Balk10"/>
    <w:rsid w:val="005B38E6"/>
    <w:rPr>
      <w:rFonts w:ascii="Times New Roman" w:eastAsia="Times New Roman" w:hAnsi="Times New Roman" w:cs="Times New Roman"/>
      <w:b/>
      <w:bCs/>
      <w:i w:val="0"/>
      <w:iCs w:val="0"/>
      <w:smallCaps w:val="0"/>
      <w:strike w:val="0"/>
      <w:sz w:val="23"/>
      <w:szCs w:val="23"/>
      <w:u w:val="none"/>
    </w:rPr>
  </w:style>
  <w:style w:type="character" w:customStyle="1" w:styleId="Gvdemetni">
    <w:name w:val="Gövde metni_"/>
    <w:basedOn w:val="VarsaylanParagrafYazTipi"/>
    <w:link w:val="Gvdemetni0"/>
    <w:rsid w:val="005B38E6"/>
    <w:rPr>
      <w:rFonts w:ascii="Times New Roman" w:eastAsia="Times New Roman" w:hAnsi="Times New Roman" w:cs="Times New Roman"/>
      <w:b w:val="0"/>
      <w:bCs w:val="0"/>
      <w:i w:val="0"/>
      <w:iCs w:val="0"/>
      <w:smallCaps w:val="0"/>
      <w:strike w:val="0"/>
      <w:sz w:val="15"/>
      <w:szCs w:val="15"/>
      <w:u w:val="none"/>
    </w:rPr>
  </w:style>
  <w:style w:type="paragraph" w:customStyle="1" w:styleId="Balk10">
    <w:name w:val="Başlık #1"/>
    <w:basedOn w:val="Normal"/>
    <w:link w:val="Balk1"/>
    <w:rsid w:val="005B38E6"/>
    <w:pPr>
      <w:shd w:val="clear" w:color="auto" w:fill="FFFFFF"/>
      <w:spacing w:line="283" w:lineRule="exact"/>
      <w:jc w:val="center"/>
      <w:outlineLvl w:val="0"/>
    </w:pPr>
    <w:rPr>
      <w:rFonts w:ascii="Times New Roman" w:eastAsia="Times New Roman" w:hAnsi="Times New Roman" w:cs="Times New Roman"/>
      <w:b/>
      <w:bCs/>
      <w:sz w:val="23"/>
      <w:szCs w:val="23"/>
    </w:rPr>
  </w:style>
  <w:style w:type="paragraph" w:customStyle="1" w:styleId="Gvdemetni0">
    <w:name w:val="Gövde metni"/>
    <w:basedOn w:val="Normal"/>
    <w:link w:val="Gvdemetni"/>
    <w:rsid w:val="005B38E6"/>
    <w:pPr>
      <w:shd w:val="clear" w:color="auto" w:fill="FFFFFF"/>
      <w:spacing w:line="178" w:lineRule="exact"/>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2012-08-10T12:35:00Z</dcterms:created>
  <dcterms:modified xsi:type="dcterms:W3CDTF">2012-08-10T12:36:00Z</dcterms:modified>
</cp:coreProperties>
</file>