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B9" w:rsidRDefault="00B310D6">
      <w:pPr>
        <w:pStyle w:val="Balk10"/>
        <w:keepNext/>
        <w:keepLines/>
        <w:shd w:val="clear" w:color="auto" w:fill="auto"/>
      </w:pPr>
      <w:bookmarkStart w:id="0" w:name="bookmark0"/>
      <w:r>
        <w:t>T.C. GAZİOSMANPAŞA 2.İCRA MÜDÜRLÜĞÜNDEN TAŞINMAZ MAL ACIK ARTIRMA İLANI DOSYA NO: 2011/240 TAL.</w:t>
      </w:r>
      <w:bookmarkEnd w:id="0"/>
    </w:p>
    <w:p w:rsidR="00A90BB9" w:rsidRDefault="00B310D6">
      <w:pPr>
        <w:pStyle w:val="Gvdemetni0"/>
        <w:shd w:val="clear" w:color="auto" w:fill="auto"/>
        <w:ind w:left="20"/>
      </w:pPr>
      <w:r>
        <w:t>Satılmasına Karar verilen Taşınmazın Cinsi ve özellikleri:</w:t>
      </w:r>
    </w:p>
    <w:p w:rsidR="00A90BB9" w:rsidRDefault="00B310D6">
      <w:pPr>
        <w:pStyle w:val="Gvdemetni0"/>
        <w:shd w:val="clear" w:color="auto" w:fill="auto"/>
        <w:ind w:left="20" w:right="20"/>
      </w:pPr>
      <w:r>
        <w:t xml:space="preserve">TAPU KAYDI: İstanbul III </w:t>
      </w:r>
      <w:proofErr w:type="spellStart"/>
      <w:r>
        <w:t>Sultangazi</w:t>
      </w:r>
      <w:proofErr w:type="spellEnd"/>
      <w:r>
        <w:t xml:space="preserve"> İlçesi </w:t>
      </w:r>
      <w:proofErr w:type="spellStart"/>
      <w:r>
        <w:t>Eskihablbler</w:t>
      </w:r>
      <w:proofErr w:type="spellEnd"/>
      <w:r>
        <w:t xml:space="preserve"> mah. </w:t>
      </w:r>
      <w:proofErr w:type="spellStart"/>
      <w:r>
        <w:t>dlt</w:t>
      </w:r>
      <w:proofErr w:type="spellEnd"/>
      <w:r>
        <w:t>/sayfa: 1/99, ada: 1854, parsel: 1 de kayıtlı 4.437,00 m2 yüzölçümlü arsa niteliğindeki taşınmaz.</w:t>
      </w:r>
    </w:p>
    <w:p w:rsidR="00A90BB9" w:rsidRDefault="00B310D6">
      <w:pPr>
        <w:pStyle w:val="Gvdemetni0"/>
        <w:shd w:val="clear" w:color="auto" w:fill="auto"/>
        <w:ind w:left="20" w:right="20"/>
      </w:pPr>
      <w:r>
        <w:t xml:space="preserve">NİTELİKLERİ: İstanbul ılı </w:t>
      </w:r>
      <w:proofErr w:type="spellStart"/>
      <w:r>
        <w:t>Sultangazi</w:t>
      </w:r>
      <w:proofErr w:type="spellEnd"/>
      <w:r>
        <w:t xml:space="preserve"> İlçesi </w:t>
      </w:r>
      <w:proofErr w:type="spellStart"/>
      <w:proofErr w:type="gramStart"/>
      <w:r>
        <w:t>Hablpler</w:t>
      </w:r>
      <w:proofErr w:type="spellEnd"/>
      <w:r>
        <w:t xml:space="preserve"> mahallesi</w:t>
      </w:r>
      <w:proofErr w:type="gramEnd"/>
      <w:r>
        <w:t xml:space="preserve"> 1854 ada 1 parsel; Mahallenin çıkısında </w:t>
      </w:r>
      <w:proofErr w:type="spellStart"/>
      <w:r>
        <w:t>Arnavutköy</w:t>
      </w:r>
      <w:proofErr w:type="spellEnd"/>
      <w:r>
        <w:t xml:space="preserve"> istikametine giderken </w:t>
      </w:r>
      <w:proofErr w:type="spellStart"/>
      <w:r>
        <w:t>sag</w:t>
      </w:r>
      <w:proofErr w:type="spellEnd"/>
      <w:r>
        <w:t xml:space="preserve"> tarafta kaldığı, parselin tamamı 4437 m2 olduğu, üzerinde borçluya alt olduğu beyan edilen binaların olduğu, işyeri ve depo olarak kullanılan binaların cadde cephesindeki kısmının iki katlı B.A.K. Sistemle </w:t>
      </w:r>
      <w:proofErr w:type="spellStart"/>
      <w:r>
        <w:t>insa</w:t>
      </w:r>
      <w:proofErr w:type="spellEnd"/>
      <w:r>
        <w:t xml:space="preserve"> edilmiş sıvalı, badanalı, toplam net kullanım inşaat alanının 800 m2 olduğu, arka tarafta kalan kısımların tek katlı B.A.K. Sistemle </w:t>
      </w:r>
      <w:proofErr w:type="spellStart"/>
      <w:r>
        <w:t>insa</w:t>
      </w:r>
      <w:proofErr w:type="spellEnd"/>
      <w:r>
        <w:t xml:space="preserve"> edilmiş sıvalı badanalı depoların toplam net kullanım İnşaat alanının 200 m2 olduğu anlaşılmıştır.</w:t>
      </w:r>
    </w:p>
    <w:p w:rsidR="00A90BB9" w:rsidRDefault="00B310D6">
      <w:pPr>
        <w:pStyle w:val="Gvdemetni0"/>
        <w:shd w:val="clear" w:color="auto" w:fill="auto"/>
        <w:ind w:left="20" w:right="20"/>
      </w:pPr>
      <w:r>
        <w:t xml:space="preserve">İMAR DURUMU: </w:t>
      </w:r>
      <w:proofErr w:type="spellStart"/>
      <w:r>
        <w:t>Sultangazi</w:t>
      </w:r>
      <w:proofErr w:type="spellEnd"/>
      <w:r>
        <w:t xml:space="preserve"> Belediye </w:t>
      </w:r>
      <w:proofErr w:type="spellStart"/>
      <w:proofErr w:type="gramStart"/>
      <w:r>
        <w:t>Bsk</w:t>
      </w:r>
      <w:proofErr w:type="spellEnd"/>
      <w:r>
        <w:t>.</w:t>
      </w:r>
      <w:proofErr w:type="spellStart"/>
      <w:r>
        <w:t>ğı</w:t>
      </w:r>
      <w:proofErr w:type="spellEnd"/>
      <w:proofErr w:type="gramEnd"/>
      <w:r>
        <w:t xml:space="preserve"> Plan ve Proje müdürlüğünün 09.01.2011 tarih ve 1069527 sayılı yazılarına göre 26.11.2004 tasdik tarihli ve 1/1000 ölçekli Habipler uygulama İmar planında kısmen </w:t>
      </w:r>
      <w:proofErr w:type="spellStart"/>
      <w:r>
        <w:t>Emax</w:t>
      </w:r>
      <w:proofErr w:type="spellEnd"/>
      <w:r>
        <w:t xml:space="preserve">: 1.00 </w:t>
      </w:r>
      <w:proofErr w:type="spellStart"/>
      <w:r>
        <w:t>Hmax</w:t>
      </w:r>
      <w:proofErr w:type="spellEnd"/>
      <w:r>
        <w:t xml:space="preserve">: 9,50m ticaret (T4) alanında kısmen ayrık nizam 3 katlı (H:9,50 m) konut alanında, kısmen yeşil alanda kalmakta olduğu, 24.01.2011 tasdik tarihli 1/5000 ölçekli </w:t>
      </w:r>
      <w:proofErr w:type="spellStart"/>
      <w:r>
        <w:t>Sultangazi</w:t>
      </w:r>
      <w:proofErr w:type="spellEnd"/>
      <w:r>
        <w:t xml:space="preserve"> ilçesi Nazım imar Planında kısmen konut </w:t>
      </w:r>
      <w:proofErr w:type="spellStart"/>
      <w:r>
        <w:t>alanmda</w:t>
      </w:r>
      <w:proofErr w:type="spellEnd"/>
      <w:r>
        <w:t xml:space="preserve"> T5 </w:t>
      </w:r>
      <w:proofErr w:type="spellStart"/>
      <w:r>
        <w:t>Tlcaret</w:t>
      </w:r>
      <w:proofErr w:type="spellEnd"/>
      <w:r>
        <w:t>+ Konut alanında kalmakta olduğu belirtilmiştir. Denilmiştir.</w:t>
      </w:r>
    </w:p>
    <w:p w:rsidR="00A90BB9" w:rsidRDefault="00B310D6">
      <w:pPr>
        <w:pStyle w:val="Gvdemetni0"/>
        <w:shd w:val="clear" w:color="auto" w:fill="auto"/>
        <w:ind w:left="20"/>
      </w:pPr>
      <w:r>
        <w:t>KIYMETİ: 3.723.250,00 TL</w:t>
      </w:r>
    </w:p>
    <w:p w:rsidR="00A90BB9" w:rsidRDefault="00B310D6">
      <w:pPr>
        <w:pStyle w:val="Gvdemetni0"/>
        <w:shd w:val="clear" w:color="auto" w:fill="auto"/>
        <w:tabs>
          <w:tab w:val="left" w:pos="6044"/>
        </w:tabs>
        <w:ind w:left="20"/>
      </w:pPr>
      <w:r>
        <w:t>Birinci Satış günü: 10.07.2012 - 10.00-10.10 Saatleri arasında</w:t>
      </w:r>
      <w:r>
        <w:tab/>
      </w:r>
      <w:proofErr w:type="gramStart"/>
      <w:r>
        <w:t>»</w:t>
      </w:r>
      <w:proofErr w:type="gramEnd"/>
    </w:p>
    <w:p w:rsidR="00A90BB9" w:rsidRDefault="00B310D6">
      <w:pPr>
        <w:pStyle w:val="Gvdemetni0"/>
        <w:shd w:val="clear" w:color="auto" w:fill="auto"/>
        <w:ind w:left="20" w:right="2360"/>
        <w:jc w:val="left"/>
      </w:pPr>
      <w:r>
        <w:t>İkinci Satış günü: 20.07.2012 -10.00-10.10 Saatleri arasında Gaziosmanpaşa 2.İcra Müdürlüğü Adresinde</w:t>
      </w:r>
    </w:p>
    <w:p w:rsidR="00A90BB9" w:rsidRDefault="00B310D6">
      <w:pPr>
        <w:pStyle w:val="Gvdemetni0"/>
        <w:shd w:val="clear" w:color="auto" w:fill="auto"/>
        <w:ind w:left="20" w:right="20"/>
      </w:pPr>
      <w:r>
        <w:t xml:space="preserve">Acık artırma suretiyle yapılacaktır. Bu artırmada tahmin edilen kıymetin </w:t>
      </w:r>
      <w:r>
        <w:rPr>
          <w:rStyle w:val="GvdemetniCandaratalik"/>
        </w:rPr>
        <w:t>%</w:t>
      </w:r>
      <w:r>
        <w:t xml:space="preserve"> 60'ını ve </w:t>
      </w:r>
      <w:proofErr w:type="spellStart"/>
      <w:r>
        <w:t>rüchanlı</w:t>
      </w:r>
      <w:proofErr w:type="spellEnd"/>
      <w:r>
        <w:t xml:space="preserve"> alacaklılar varsa alacakları mecmuunu ve </w:t>
      </w:r>
      <w:proofErr w:type="spellStart"/>
      <w:r>
        <w:t>satıs</w:t>
      </w:r>
      <w:proofErr w:type="spellEnd"/>
      <w:r>
        <w:t xml:space="preserve"> masraflarını geçmek şartı İle İhale olunur. Böyle bir bedelle alıcı çıkmazsa en </w:t>
      </w:r>
      <w:proofErr w:type="spellStart"/>
      <w:r>
        <w:t>cok</w:t>
      </w:r>
      <w:proofErr w:type="spellEnd"/>
      <w:r>
        <w:t xml:space="preserve"> artıranın taahhüdü baki kalmak şartıyla Yukarıda yazılı yer ve saatler arasında ikinci artırmaya çıkarılacaktır. Bu artırmada da bu miktar elde edilememişse gayrimenkul en </w:t>
      </w:r>
      <w:proofErr w:type="spellStart"/>
      <w:r>
        <w:t>cok</w:t>
      </w:r>
      <w:proofErr w:type="spellEnd"/>
      <w:r>
        <w:t xml:space="preserve"> artıranın taahhüdü saklı kalmak üzere artırma İlanında gösterilen müddet sonunda en </w:t>
      </w:r>
      <w:proofErr w:type="spellStart"/>
      <w:r>
        <w:t>cok</w:t>
      </w:r>
      <w:proofErr w:type="spellEnd"/>
      <w:r>
        <w:t xml:space="preserve"> artırana İhale edilecektir. Su kadar ki, artırma bedelinin malın tahmin edilen kıymetinin %40'ını bulması ve </w:t>
      </w:r>
      <w:proofErr w:type="spellStart"/>
      <w:r>
        <w:t>satıs</w:t>
      </w:r>
      <w:proofErr w:type="spellEnd"/>
      <w:r>
        <w:t xml:space="preserve"> isteyenin alacağına </w:t>
      </w:r>
      <w:proofErr w:type="spellStart"/>
      <w:r>
        <w:t>rüchanı</w:t>
      </w:r>
      <w:proofErr w:type="spellEnd"/>
      <w:r>
        <w:t xml:space="preserve"> olan </w:t>
      </w:r>
      <w:proofErr w:type="gramStart"/>
      <w:r>
        <w:t>alacakların</w:t>
      </w:r>
      <w:proofErr w:type="gramEnd"/>
      <w:r>
        <w:t xml:space="preserve"> toplamından fazla olması ve bundan başka, paraya çevirme ve paylaştırma masraflarını geçmesi lazımdır. Böyle fazla bedelle alıcı çıkmazsa </w:t>
      </w:r>
      <w:proofErr w:type="spellStart"/>
      <w:r>
        <w:t>satıs</w:t>
      </w:r>
      <w:proofErr w:type="spellEnd"/>
      <w:r>
        <w:t xml:space="preserve"> talebi düşecektir.</w:t>
      </w:r>
    </w:p>
    <w:p w:rsidR="00A90BB9" w:rsidRDefault="00B310D6">
      <w:pPr>
        <w:pStyle w:val="Gvdemetni0"/>
        <w:numPr>
          <w:ilvl w:val="0"/>
          <w:numId w:val="1"/>
        </w:numPr>
        <w:shd w:val="clear" w:color="auto" w:fill="auto"/>
        <w:tabs>
          <w:tab w:val="left" w:pos="202"/>
        </w:tabs>
        <w:ind w:left="20" w:right="20"/>
      </w:pPr>
      <w:r>
        <w:t xml:space="preserve">Artırmaya iştirak edeceklerin, tahmin edilen kıymetin %20'sl nispetinde nakit veya bu miktar kadar bir bankanın teminat mektubunu vermeleri lazımdır. </w:t>
      </w:r>
      <w:proofErr w:type="spellStart"/>
      <w:r>
        <w:t>Satıs</w:t>
      </w:r>
      <w:proofErr w:type="spellEnd"/>
      <w:r>
        <w:t xml:space="preserve"> peşin para </w:t>
      </w:r>
      <w:proofErr w:type="gramStart"/>
      <w:r>
        <w:t>İledir</w:t>
      </w:r>
      <w:proofErr w:type="gramEnd"/>
      <w:r>
        <w:t xml:space="preserve">, alıcı istediğinde 10 günü geçmemek üzere mehil verilebilir. Satıştan Mütevellit ihale damga resmi, KDV İle 1/2 tapu hare ve masrafları Alıcıya, Aynından doğan vergi borcu, 1/2 tapu harcı ve </w:t>
      </w:r>
      <w:proofErr w:type="gramStart"/>
      <w:r>
        <w:t>Tellaliye</w:t>
      </w:r>
      <w:proofErr w:type="gramEnd"/>
      <w:r>
        <w:t xml:space="preserve"> resmi satıcı(</w:t>
      </w:r>
      <w:proofErr w:type="spellStart"/>
      <w:r>
        <w:t>borcluya</w:t>
      </w:r>
      <w:proofErr w:type="spellEnd"/>
      <w:r>
        <w:t>) alt olacaktır.</w:t>
      </w:r>
    </w:p>
    <w:p w:rsidR="00A90BB9" w:rsidRDefault="00B310D6">
      <w:pPr>
        <w:pStyle w:val="Gvdemetni0"/>
        <w:numPr>
          <w:ilvl w:val="0"/>
          <w:numId w:val="1"/>
        </w:numPr>
        <w:shd w:val="clear" w:color="auto" w:fill="auto"/>
        <w:tabs>
          <w:tab w:val="left" w:pos="202"/>
        </w:tabs>
        <w:ind w:left="20" w:right="20"/>
      </w:pPr>
      <w:r>
        <w:t xml:space="preserve">İpotek sahibi alacaklılarla diğer ilgililerin (*) bu gayrimenkul üzerindeki haklarını hususiyle faiz ve masrafa dair olan İddialarını dayanağı belgeler İle on </w:t>
      </w:r>
      <w:proofErr w:type="spellStart"/>
      <w:r>
        <w:t>bes</w:t>
      </w:r>
      <w:proofErr w:type="spellEnd"/>
      <w:r>
        <w:t xml:space="preserve"> gün İçinde dairemize bildirmeleri lazımdır. Aksi </w:t>
      </w:r>
      <w:proofErr w:type="gramStart"/>
      <w:r>
        <w:t>taktirde</w:t>
      </w:r>
      <w:proofErr w:type="gramEnd"/>
      <w:r>
        <w:t xml:space="preserve"> hakları tapu sicili ile sabit olmadıkça paylaştırmadan </w:t>
      </w:r>
      <w:proofErr w:type="spellStart"/>
      <w:r>
        <w:t>harle</w:t>
      </w:r>
      <w:proofErr w:type="spellEnd"/>
      <w:r>
        <w:t xml:space="preserve"> bırakılacaklardır.</w:t>
      </w:r>
    </w:p>
    <w:p w:rsidR="00A90BB9" w:rsidRDefault="00B310D6">
      <w:pPr>
        <w:pStyle w:val="Gvdemetni0"/>
        <w:numPr>
          <w:ilvl w:val="0"/>
          <w:numId w:val="1"/>
        </w:numPr>
        <w:shd w:val="clear" w:color="auto" w:fill="auto"/>
        <w:tabs>
          <w:tab w:val="left" w:pos="202"/>
        </w:tabs>
        <w:ind w:left="20" w:right="20"/>
      </w:pPr>
      <w:proofErr w:type="gramStart"/>
      <w:r>
        <w:t>ihaleye</w:t>
      </w:r>
      <w:proofErr w:type="gramEnd"/>
      <w:r>
        <w:t xml:space="preserve"> katılıp daha sonra İhale bedelini yatırmamak suretiyle ihalenin feshine sebep olan tüm alıcılar ve kefilleri teklif ettikleri bedel ile son ihale bedeli arasındaki farktan ve diğer zararlardan ve ayrıca temerrüt faizinden </w:t>
      </w:r>
      <w:proofErr w:type="spellStart"/>
      <w:r>
        <w:t>muteselsilen</w:t>
      </w:r>
      <w:proofErr w:type="spellEnd"/>
      <w:r>
        <w:t xml:space="preserve"> mesul olacaklardır, ihale farkı ve temerrüt faizi ayrıca hükme hacet kalmaksızın Dairemizce tahsil olunacak, bu fark, varsa öncelikle teminat bedelinden alınacaktır.</w:t>
      </w:r>
    </w:p>
    <w:p w:rsidR="00A90BB9" w:rsidRDefault="00B310D6">
      <w:pPr>
        <w:pStyle w:val="Gvdemetni0"/>
        <w:numPr>
          <w:ilvl w:val="0"/>
          <w:numId w:val="1"/>
        </w:numPr>
        <w:shd w:val="clear" w:color="auto" w:fill="auto"/>
        <w:tabs>
          <w:tab w:val="left" w:pos="202"/>
        </w:tabs>
        <w:ind w:left="20" w:right="20"/>
      </w:pPr>
      <w:r>
        <w:t xml:space="preserve">Şartname, ilan tarihinden İtibaren herkesin görebilmesi için dairede acık olup masrafı verildiği </w:t>
      </w:r>
      <w:proofErr w:type="gramStart"/>
      <w:r>
        <w:t>taktirde</w:t>
      </w:r>
      <w:proofErr w:type="gramEnd"/>
      <w:r>
        <w:t xml:space="preserve"> İsteyen alıcıya bir örneği gönderilebilir.</w:t>
      </w:r>
    </w:p>
    <w:p w:rsidR="00A90BB9" w:rsidRDefault="00B310D6">
      <w:pPr>
        <w:pStyle w:val="Gvdemetni0"/>
        <w:numPr>
          <w:ilvl w:val="0"/>
          <w:numId w:val="1"/>
        </w:numPr>
        <w:shd w:val="clear" w:color="auto" w:fill="auto"/>
        <w:tabs>
          <w:tab w:val="left" w:pos="193"/>
        </w:tabs>
        <w:ind w:left="20" w:right="20"/>
      </w:pPr>
      <w:r>
        <w:t xml:space="preserve">Satışa iştirak edenlerin Şartnameyi görmüş ve münderecatını kabul </w:t>
      </w:r>
      <w:proofErr w:type="spellStart"/>
      <w:r>
        <w:t>etmls</w:t>
      </w:r>
      <w:proofErr w:type="spellEnd"/>
      <w:r>
        <w:t xml:space="preserve"> sayılacakları, başkaca bilgi almak isteyenlerin yukarıda yazılı dosya numarasıyla Müdürlüğümüze başvurmaları İlan olunur. 22.05.2012</w:t>
      </w:r>
    </w:p>
    <w:p w:rsidR="00A90BB9" w:rsidRDefault="00B310D6">
      <w:pPr>
        <w:pStyle w:val="Gvdemetni0"/>
        <w:shd w:val="clear" w:color="auto" w:fill="auto"/>
        <w:ind w:left="20"/>
      </w:pPr>
      <w:proofErr w:type="gramStart"/>
      <w:r>
        <w:t>(</w:t>
      </w:r>
      <w:proofErr w:type="spellStart"/>
      <w:proofErr w:type="gramEnd"/>
      <w:r>
        <w:t>ic</w:t>
      </w:r>
      <w:proofErr w:type="spellEnd"/>
      <w:r>
        <w:t xml:space="preserve">. </w:t>
      </w:r>
      <w:proofErr w:type="spellStart"/>
      <w:r>
        <w:t>Ifl</w:t>
      </w:r>
      <w:proofErr w:type="spellEnd"/>
      <w:r>
        <w:t>. K. 126</w:t>
      </w:r>
      <w:proofErr w:type="gramStart"/>
      <w:r>
        <w:t>)</w:t>
      </w:r>
      <w:proofErr w:type="gramEnd"/>
    </w:p>
    <w:p w:rsidR="00A90BB9" w:rsidRDefault="00B310D6">
      <w:pPr>
        <w:pStyle w:val="Gvdemetni0"/>
        <w:shd w:val="clear" w:color="auto" w:fill="auto"/>
        <w:ind w:left="20"/>
      </w:pPr>
      <w:r>
        <w:t xml:space="preserve">(*) İlgililer tabirine irtifak hakkı sahipleri de </w:t>
      </w:r>
      <w:proofErr w:type="gramStart"/>
      <w:r>
        <w:t>dahildir</w:t>
      </w:r>
      <w:proofErr w:type="gramEnd"/>
      <w:r>
        <w:t>.</w:t>
      </w:r>
    </w:p>
    <w:p w:rsidR="00A90BB9" w:rsidRDefault="00B310D6">
      <w:pPr>
        <w:pStyle w:val="Gvdemetni0"/>
        <w:shd w:val="clear" w:color="auto" w:fill="auto"/>
        <w:ind w:left="20"/>
      </w:pPr>
      <w:r>
        <w:t>Yönetmelik Örnek No</w:t>
      </w:r>
      <w:proofErr w:type="gramStart"/>
      <w:r>
        <w:t>.:</w:t>
      </w:r>
      <w:proofErr w:type="gramEnd"/>
      <w:r>
        <w:t xml:space="preserve"> 27</w:t>
      </w:r>
    </w:p>
    <w:p w:rsidR="00A90BB9" w:rsidRDefault="00B310D6">
      <w:pPr>
        <w:pStyle w:val="Gvdemetni0"/>
        <w:shd w:val="clear" w:color="auto" w:fill="auto"/>
        <w:ind w:left="20"/>
      </w:pPr>
      <w:r>
        <w:t xml:space="preserve">Adlarına tebligat yapılamayan İlgililere gazete İlanı tebligat verine </w:t>
      </w:r>
      <w:proofErr w:type="spellStart"/>
      <w:r>
        <w:t>gecerlldlr</w:t>
      </w:r>
      <w:proofErr w:type="spellEnd"/>
      <w:r>
        <w:t>.</w:t>
      </w:r>
    </w:p>
    <w:p w:rsidR="00A90BB9" w:rsidRDefault="006E3330">
      <w:pPr>
        <w:pStyle w:val="Gvdemetni20"/>
        <w:shd w:val="clear" w:color="auto" w:fill="auto"/>
        <w:spacing w:line="150" w:lineRule="exact"/>
        <w:ind w:right="20"/>
      </w:pPr>
      <w:hyperlink r:id="rId7" w:history="1">
        <w:r w:rsidR="00B310D6">
          <w:rPr>
            <w:rStyle w:val="Kpr"/>
            <w:lang w:val="en-US"/>
          </w:rPr>
          <w:t>www.bik.gov.tr</w:t>
        </w:r>
      </w:hyperlink>
      <w:r w:rsidR="00B310D6">
        <w:rPr>
          <w:lang w:val="en-US"/>
        </w:rPr>
        <w:t xml:space="preserve"> </w:t>
      </w:r>
      <w:r w:rsidR="00B310D6">
        <w:t>B-33012</w:t>
      </w:r>
    </w:p>
    <w:sectPr w:rsidR="00A90BB9" w:rsidSect="00A90BB9">
      <w:type w:val="continuous"/>
      <w:pgSz w:w="11909" w:h="16834"/>
      <w:pgMar w:top="3227" w:right="2798" w:bottom="3217" w:left="28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1D" w:rsidRDefault="0026131D" w:rsidP="00A90BB9">
      <w:r>
        <w:separator/>
      </w:r>
    </w:p>
  </w:endnote>
  <w:endnote w:type="continuationSeparator" w:id="0">
    <w:p w:rsidR="0026131D" w:rsidRDefault="0026131D" w:rsidP="00A90B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ndara">
    <w:panose1 w:val="020E0502030303020204"/>
    <w:charset w:val="A2"/>
    <w:family w:val="swiss"/>
    <w:pitch w:val="variable"/>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1D" w:rsidRDefault="0026131D"/>
  </w:footnote>
  <w:footnote w:type="continuationSeparator" w:id="0">
    <w:p w:rsidR="0026131D" w:rsidRDefault="0026131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C241E"/>
    <w:multiLevelType w:val="multilevel"/>
    <w:tmpl w:val="798C59F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90BB9"/>
    <w:rsid w:val="0026131D"/>
    <w:rsid w:val="006E3330"/>
    <w:rsid w:val="0092544C"/>
    <w:rsid w:val="00A90BB9"/>
    <w:rsid w:val="00B310D6"/>
    <w:rsid w:val="00C560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0BB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90BB9"/>
    <w:rPr>
      <w:color w:val="000080"/>
      <w:u w:val="single"/>
    </w:rPr>
  </w:style>
  <w:style w:type="character" w:customStyle="1" w:styleId="Balk1">
    <w:name w:val="Başlık #1_"/>
    <w:basedOn w:val="VarsaylanParagrafYazTipi"/>
    <w:link w:val="Balk10"/>
    <w:rsid w:val="00A90BB9"/>
    <w:rPr>
      <w:rFonts w:ascii="Calibri" w:eastAsia="Calibri" w:hAnsi="Calibri" w:cs="Calibri"/>
      <w:b/>
      <w:bCs/>
      <w:i w:val="0"/>
      <w:iCs w:val="0"/>
      <w:smallCaps w:val="0"/>
      <w:strike w:val="0"/>
      <w:spacing w:val="-10"/>
      <w:sz w:val="31"/>
      <w:szCs w:val="31"/>
      <w:u w:val="none"/>
    </w:rPr>
  </w:style>
  <w:style w:type="character" w:customStyle="1" w:styleId="Gvdemetni">
    <w:name w:val="Gövde metni_"/>
    <w:basedOn w:val="VarsaylanParagrafYazTipi"/>
    <w:link w:val="Gvdemetni0"/>
    <w:rsid w:val="00A90BB9"/>
    <w:rPr>
      <w:rFonts w:ascii="Calibri" w:eastAsia="Calibri" w:hAnsi="Calibri" w:cs="Calibri"/>
      <w:b w:val="0"/>
      <w:bCs w:val="0"/>
      <w:i w:val="0"/>
      <w:iCs w:val="0"/>
      <w:smallCaps w:val="0"/>
      <w:strike w:val="0"/>
      <w:sz w:val="17"/>
      <w:szCs w:val="17"/>
      <w:u w:val="none"/>
    </w:rPr>
  </w:style>
  <w:style w:type="character" w:customStyle="1" w:styleId="GvdemetniCandaratalik">
    <w:name w:val="Gövde metni + Candara;İtalik"/>
    <w:basedOn w:val="Gvdemetni"/>
    <w:rsid w:val="00A90BB9"/>
    <w:rPr>
      <w:rFonts w:ascii="Candara" w:eastAsia="Candara" w:hAnsi="Candara" w:cs="Candara"/>
      <w:i/>
      <w:iCs/>
      <w:color w:val="000000"/>
      <w:spacing w:val="0"/>
      <w:w w:val="100"/>
      <w:position w:val="0"/>
    </w:rPr>
  </w:style>
  <w:style w:type="character" w:customStyle="1" w:styleId="Gvdemetni2">
    <w:name w:val="Gövde metni (2)_"/>
    <w:basedOn w:val="VarsaylanParagrafYazTipi"/>
    <w:link w:val="Gvdemetni20"/>
    <w:rsid w:val="00A90BB9"/>
    <w:rPr>
      <w:rFonts w:ascii="Calibri" w:eastAsia="Calibri" w:hAnsi="Calibri" w:cs="Calibri"/>
      <w:b/>
      <w:bCs/>
      <w:i w:val="0"/>
      <w:iCs w:val="0"/>
      <w:smallCaps w:val="0"/>
      <w:strike w:val="0"/>
      <w:sz w:val="15"/>
      <w:szCs w:val="15"/>
      <w:u w:val="none"/>
    </w:rPr>
  </w:style>
  <w:style w:type="paragraph" w:customStyle="1" w:styleId="Balk10">
    <w:name w:val="Başlık #1"/>
    <w:basedOn w:val="Normal"/>
    <w:link w:val="Balk1"/>
    <w:rsid w:val="00A90BB9"/>
    <w:pPr>
      <w:shd w:val="clear" w:color="auto" w:fill="FFFFFF"/>
      <w:spacing w:line="360" w:lineRule="exact"/>
      <w:jc w:val="center"/>
      <w:outlineLvl w:val="0"/>
    </w:pPr>
    <w:rPr>
      <w:rFonts w:ascii="Calibri" w:eastAsia="Calibri" w:hAnsi="Calibri" w:cs="Calibri"/>
      <w:b/>
      <w:bCs/>
      <w:spacing w:val="-10"/>
      <w:sz w:val="31"/>
      <w:szCs w:val="31"/>
    </w:rPr>
  </w:style>
  <w:style w:type="paragraph" w:customStyle="1" w:styleId="Gvdemetni0">
    <w:name w:val="Gövde metni"/>
    <w:basedOn w:val="Normal"/>
    <w:link w:val="Gvdemetni"/>
    <w:rsid w:val="00A90BB9"/>
    <w:pPr>
      <w:shd w:val="clear" w:color="auto" w:fill="FFFFFF"/>
      <w:spacing w:line="168" w:lineRule="exact"/>
      <w:jc w:val="both"/>
    </w:pPr>
    <w:rPr>
      <w:rFonts w:ascii="Calibri" w:eastAsia="Calibri" w:hAnsi="Calibri" w:cs="Calibri"/>
      <w:sz w:val="17"/>
      <w:szCs w:val="17"/>
    </w:rPr>
  </w:style>
  <w:style w:type="paragraph" w:customStyle="1" w:styleId="Gvdemetni20">
    <w:name w:val="Gövde metni (2)"/>
    <w:basedOn w:val="Normal"/>
    <w:link w:val="Gvdemetni2"/>
    <w:rsid w:val="00A90BB9"/>
    <w:pPr>
      <w:shd w:val="clear" w:color="auto" w:fill="FFFFFF"/>
      <w:spacing w:line="0" w:lineRule="atLeast"/>
      <w:jc w:val="right"/>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617</Words>
  <Characters>3522</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2012-05-25T09:41:00Z</dcterms:created>
  <dcterms:modified xsi:type="dcterms:W3CDTF">2012-05-25T09:41:00Z</dcterms:modified>
</cp:coreProperties>
</file>