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46" w:rsidRDefault="00474046">
      <w:pPr>
        <w:pStyle w:val="Gvdemetni20"/>
        <w:shd w:val="clear" w:color="auto" w:fill="auto"/>
        <w:ind w:left="2340" w:firstLine="0"/>
      </w:pPr>
    </w:p>
    <w:p w:rsidR="00474046" w:rsidRDefault="00474046">
      <w:pPr>
        <w:pStyle w:val="Gvdemetni20"/>
        <w:shd w:val="clear" w:color="auto" w:fill="auto"/>
        <w:ind w:left="2340" w:firstLine="0"/>
      </w:pPr>
    </w:p>
    <w:p w:rsidR="00474046" w:rsidRDefault="00474046">
      <w:pPr>
        <w:pStyle w:val="Gvdemetni20"/>
        <w:shd w:val="clear" w:color="auto" w:fill="auto"/>
        <w:ind w:left="2340" w:firstLine="0"/>
      </w:pPr>
      <w:r>
        <w:t xml:space="preserve">TC. MERKEZ/KOCAELİ 7. İCRA DAİRESİ’NDEN </w:t>
      </w:r>
    </w:p>
    <w:p w:rsidR="00474046" w:rsidRDefault="00474046" w:rsidP="00474046">
      <w:pPr>
        <w:pStyle w:val="Gvdemetni20"/>
        <w:shd w:val="clear" w:color="auto" w:fill="auto"/>
        <w:ind w:left="2340" w:firstLine="0"/>
      </w:pPr>
      <w:r>
        <w:t>TAŞINMAZ AÇIK ARTIRMA İLANI</w:t>
      </w:r>
    </w:p>
    <w:p w:rsidR="00002D1B" w:rsidRDefault="00474046">
      <w:pPr>
        <w:pStyle w:val="Gvdemetni20"/>
        <w:shd w:val="clear" w:color="auto" w:fill="auto"/>
        <w:ind w:left="2340" w:firstLine="0"/>
      </w:pPr>
      <w:r>
        <w:t>T</w:t>
      </w:r>
      <w:r w:rsidR="000F5B21">
        <w:t>a</w:t>
      </w:r>
      <w:r>
        <w:t>şınmazın c</w:t>
      </w:r>
      <w:r w:rsidR="000F5B21">
        <w:t>insi, Kıymeti, Adedi, Evsafı:</w:t>
      </w:r>
    </w:p>
    <w:p w:rsidR="00002D1B" w:rsidRDefault="000F5B21">
      <w:pPr>
        <w:pStyle w:val="Gvdemetni0"/>
        <w:shd w:val="clear" w:color="auto" w:fill="auto"/>
        <w:ind w:left="100" w:right="20"/>
      </w:pPr>
      <w:r>
        <w:rPr>
          <w:rStyle w:val="GvdemetniKaln"/>
        </w:rPr>
        <w:t xml:space="preserve">Taşınmazın Adresi: </w:t>
      </w:r>
      <w:r>
        <w:t xml:space="preserve">Sanayi mah. Yeni Gölcük yolu üzeri </w:t>
      </w:r>
      <w:r>
        <w:rPr>
          <w:rStyle w:val="GvdemetniKaln"/>
        </w:rPr>
        <w:t xml:space="preserve">(D-130), </w:t>
      </w:r>
      <w:r>
        <w:t>yan yol, Erkul sok. No:191/A | ve Özyalı Sokak No: 195 İZMİT</w:t>
      </w:r>
    </w:p>
    <w:p w:rsidR="00002D1B" w:rsidRDefault="000F5B21">
      <w:pPr>
        <w:pStyle w:val="Gvdemetni0"/>
        <w:shd w:val="clear" w:color="auto" w:fill="auto"/>
        <w:ind w:left="100" w:right="20"/>
      </w:pPr>
      <w:r>
        <w:rPr>
          <w:rStyle w:val="GvdemetniKaln"/>
        </w:rPr>
        <w:t xml:space="preserve">Taşınmazın Tapu Kaydı: </w:t>
      </w:r>
      <w:r>
        <w:t xml:space="preserve">Kocaeli ili, İzmit ilçesi, Kullar köyü, 214 ada, 1 parsel kayıtlı, kargır </w:t>
      </w:r>
      <w:r>
        <w:rPr>
          <w:rStyle w:val="Gvdemetni65ptKaln"/>
        </w:rPr>
        <w:t xml:space="preserve">i </w:t>
      </w:r>
      <w:r>
        <w:t>bina ve arsa nitelikli, 697 m2 alanlı, taşınmaz satılacaktır.</w:t>
      </w:r>
    </w:p>
    <w:p w:rsidR="00002D1B" w:rsidRDefault="000F5B21">
      <w:pPr>
        <w:pStyle w:val="Gvdemetni0"/>
        <w:shd w:val="clear" w:color="auto" w:fill="auto"/>
        <w:ind w:left="100" w:right="20"/>
      </w:pPr>
      <w:r>
        <w:rPr>
          <w:rStyle w:val="GvdemetniKaln"/>
        </w:rPr>
        <w:t xml:space="preserve">Taşınmazın özellikleri: </w:t>
      </w:r>
      <w:r>
        <w:t xml:space="preserve">Satışa konu taşınmazın bulunduğu parsel üzerinde 2 katlı, zeminde j (35mx16 m =560m2) ölçülere sahip betonarme karkas bina </w:t>
      </w:r>
      <w:r w:rsidR="00474046">
        <w:t xml:space="preserve">bulunmaktadır. Bina bir firma </w:t>
      </w:r>
      <w:r>
        <w:t>tarafından kiracı vasfı ile kullanılmaktadır Parsel üzerinde bulu</w:t>
      </w:r>
      <w:r w:rsidR="00474046">
        <w:t>nan yapının ruhsatsız olduğu ve</w:t>
      </w:r>
      <w:r>
        <w:t>; 1980 senesinden sonra yapıldığı bildirilmiştir.</w:t>
      </w:r>
    </w:p>
    <w:p w:rsidR="00002D1B" w:rsidRDefault="000F5B21">
      <w:pPr>
        <w:pStyle w:val="Gvdemetni0"/>
        <w:shd w:val="clear" w:color="auto" w:fill="auto"/>
        <w:ind w:left="100" w:right="20"/>
      </w:pPr>
      <w:r>
        <w:t xml:space="preserve">Toplu taşım araçları ile ulaşım imkanı vardır ve her türlü belediye hizmetinden istifade </w:t>
      </w:r>
      <w:r>
        <w:rPr>
          <w:vertAlign w:val="superscript"/>
        </w:rPr>
        <w:t>1</w:t>
      </w:r>
      <w:r>
        <w:t xml:space="preserve"> etmektedir. Yakın çevresinde Körfez küçük Sanayi sitesi, Sefa Sirmen Sanayi sitesi ve çok sayıda iş yeri bulunmaktadır.</w:t>
      </w:r>
    </w:p>
    <w:p w:rsidR="00002D1B" w:rsidRDefault="000F5B21">
      <w:pPr>
        <w:pStyle w:val="Gvdemetni20"/>
        <w:shd w:val="clear" w:color="auto" w:fill="auto"/>
        <w:ind w:left="100" w:firstLine="0"/>
        <w:jc w:val="both"/>
      </w:pPr>
      <w:r>
        <w:t>Takdir Olunan Kıymeti:</w:t>
      </w:r>
    </w:p>
    <w:p w:rsidR="00002D1B" w:rsidRDefault="00474046">
      <w:pPr>
        <w:pStyle w:val="Gvdemetni20"/>
        <w:shd w:val="clear" w:color="auto" w:fill="auto"/>
        <w:ind w:left="100" w:firstLine="0"/>
        <w:jc w:val="both"/>
      </w:pPr>
      <w:r>
        <w:t>Arsa Değeri: 697m2x1000,00 TL</w:t>
      </w:r>
      <w:r w:rsidR="000F5B21">
        <w:t>/m2x = 697.000,00 TL</w:t>
      </w:r>
    </w:p>
    <w:p w:rsidR="00002D1B" w:rsidRDefault="000F5B21">
      <w:pPr>
        <w:pStyle w:val="Gvdemetni20"/>
        <w:shd w:val="clear" w:color="auto" w:fill="auto"/>
        <w:ind w:left="2340" w:right="2340"/>
      </w:pPr>
      <w:r>
        <w:t>2 Katlı Bina: 2x560m2x48</w:t>
      </w:r>
      <w:r w:rsidR="00474046">
        <w:t>2,00 71</w:t>
      </w:r>
      <w:r>
        <w:t>/m2x%75 = 404.880,00 TL TOPLAM= 1.101.880,00 TL</w:t>
      </w:r>
    </w:p>
    <w:p w:rsidR="00002D1B" w:rsidRDefault="000F5B21">
      <w:pPr>
        <w:pStyle w:val="Gvdemetni20"/>
        <w:shd w:val="clear" w:color="auto" w:fill="auto"/>
        <w:ind w:left="100" w:firstLine="0"/>
        <w:jc w:val="both"/>
      </w:pPr>
      <w:r>
        <w:t>KDV Oranı: %18</w:t>
      </w:r>
    </w:p>
    <w:p w:rsidR="00002D1B" w:rsidRDefault="000F5B21">
      <w:pPr>
        <w:pStyle w:val="Gvdemetni20"/>
        <w:numPr>
          <w:ilvl w:val="0"/>
          <w:numId w:val="1"/>
        </w:numPr>
        <w:shd w:val="clear" w:color="auto" w:fill="auto"/>
        <w:tabs>
          <w:tab w:val="left" w:pos="249"/>
        </w:tabs>
        <w:ind w:left="100" w:firstLine="0"/>
        <w:jc w:val="both"/>
      </w:pPr>
      <w:r>
        <w:t>Satış Günü: 23/07/2012 Pazartesi günü saat 14:00 -14:10 saatleri arasında</w:t>
      </w:r>
    </w:p>
    <w:p w:rsidR="00002D1B" w:rsidRDefault="000F5B21">
      <w:pPr>
        <w:pStyle w:val="Gvdemetni20"/>
        <w:numPr>
          <w:ilvl w:val="0"/>
          <w:numId w:val="1"/>
        </w:numPr>
        <w:shd w:val="clear" w:color="auto" w:fill="auto"/>
        <w:tabs>
          <w:tab w:val="left" w:pos="254"/>
        </w:tabs>
        <w:ind w:left="100" w:firstLine="0"/>
        <w:jc w:val="both"/>
      </w:pPr>
      <w:r>
        <w:t>Satış Günü: 02/08/2012 Perşembe günü saat 14:00 -14:10 saatleri arasında</w:t>
      </w:r>
    </w:p>
    <w:p w:rsidR="00002D1B" w:rsidRDefault="000F5B21">
      <w:pPr>
        <w:pStyle w:val="Gvdemetni0"/>
        <w:shd w:val="clear" w:color="auto" w:fill="auto"/>
        <w:ind w:left="100"/>
      </w:pPr>
      <w:r>
        <w:rPr>
          <w:rStyle w:val="GvdemetniKaln"/>
        </w:rPr>
        <w:t xml:space="preserve">Taşınmazın İmar Durumu: </w:t>
      </w:r>
      <w:r>
        <w:t>Parsel 1/1000 ölçekli İmar Planında sanayi alanında kalmaktadır ve</w:t>
      </w:r>
    </w:p>
    <w:p w:rsidR="00002D1B" w:rsidRDefault="000F5B21">
      <w:pPr>
        <w:pStyle w:val="Gvdemetni0"/>
        <w:shd w:val="clear" w:color="auto" w:fill="auto"/>
        <w:ind w:left="100"/>
      </w:pPr>
      <w:r>
        <w:t>E=0,80'dir. Topoğrafik olarak düz bir yapıya sahip olup ekonomik inşaat yapımına uygundur.</w:t>
      </w:r>
    </w:p>
    <w:p w:rsidR="00002D1B" w:rsidRDefault="000F5B21">
      <w:pPr>
        <w:pStyle w:val="Gvdemetni0"/>
        <w:shd w:val="clear" w:color="auto" w:fill="auto"/>
        <w:ind w:left="100"/>
      </w:pPr>
      <w:r>
        <w:t>Yukarıda özellikleri yazılı taşınmaz/lar bir borç nedeni ile açık artırma suretiyle satılacaktır.</w:t>
      </w:r>
    </w:p>
    <w:p w:rsidR="00002D1B" w:rsidRDefault="000F5B21">
      <w:pPr>
        <w:pStyle w:val="Gvdemetni20"/>
        <w:shd w:val="clear" w:color="auto" w:fill="auto"/>
        <w:ind w:left="100" w:firstLine="0"/>
        <w:jc w:val="both"/>
      </w:pPr>
      <w:r>
        <w:t>Satış Şartları:</w:t>
      </w:r>
    </w:p>
    <w:p w:rsidR="00002D1B" w:rsidRDefault="000F5B21">
      <w:pPr>
        <w:pStyle w:val="Gvdemetni20"/>
        <w:numPr>
          <w:ilvl w:val="0"/>
          <w:numId w:val="2"/>
        </w:numPr>
        <w:shd w:val="clear" w:color="auto" w:fill="auto"/>
        <w:tabs>
          <w:tab w:val="left" w:pos="393"/>
        </w:tabs>
        <w:ind w:left="100" w:right="20" w:firstLine="0"/>
        <w:jc w:val="both"/>
      </w:pPr>
      <w:r>
        <w:t>Satış yukarıda belirtilen gün ve saatte Kocaeli Adliyesi 7.icra Müdürlüğü-İZMİT</w:t>
      </w:r>
      <w:r w:rsidR="00474046">
        <w:t>’de</w:t>
      </w:r>
      <w:r>
        <w:t xml:space="preserve"> açık artırma </w:t>
      </w:r>
      <w:r>
        <w:rPr>
          <w:rStyle w:val="Gvdemetni2KalnDeil"/>
        </w:rPr>
        <w:t>sureti ile yapılacaktır. Bu artırmada tahmin edilen kıymetin % 60’nı ve rüçhanlı</w:t>
      </w:r>
    </w:p>
    <w:p w:rsidR="00002D1B" w:rsidRDefault="000F5B21">
      <w:pPr>
        <w:pStyle w:val="Gvdemetni0"/>
        <w:shd w:val="clear" w:color="auto" w:fill="auto"/>
        <w:ind w:left="100" w:right="20"/>
      </w:pPr>
      <w:r>
        <w:t xml:space="preserve">alacaklılar varsa alacakları mecmuunu ve satış masraflarını geçmek şartı ile ihale olunur. Böyle | bir bedelle alıcı çıkmaz ise en çok artıranın taahhüdü baki kalmak şart ile yukarıda belirtilen gün s ve saatlerde ikinci artırmaya çıkılacaktır. Bu artırmada da </w:t>
      </w:r>
      <w:r w:rsidR="00474046">
        <w:t xml:space="preserve">bu miktar elde edilememiş ise </w:t>
      </w:r>
      <w:r>
        <w:t>taşınmaz en çok artıranın taahhüdü saklı kalmak üzere artı</w:t>
      </w:r>
      <w:r w:rsidR="00474046">
        <w:t>rma ilanında gösterilen müddet</w:t>
      </w:r>
      <w:r>
        <w:t xml:space="preserve"> sonunda en çok artırana ihale edilecektir Şu kadar ki, artırma </w:t>
      </w:r>
      <w:r w:rsidR="00474046">
        <w:t xml:space="preserve">bedelinin malın tahmin edilen </w:t>
      </w:r>
      <w:r>
        <w:t>kıymetinin % 40'ını bulması ve satış isteyenin alacağına rüchanı</w:t>
      </w:r>
      <w:r w:rsidR="00474046">
        <w:t xml:space="preserve"> olan alacakların toplamından  </w:t>
      </w:r>
      <w:r>
        <w:t>fazla olması ve bundan başka, paraya çevirme ve paylaştırma m</w:t>
      </w:r>
      <w:r w:rsidR="00474046">
        <w:t xml:space="preserve">asraflarını geçmesi lazımdır, </w:t>
      </w:r>
      <w:r>
        <w:t>Böyle fazla bedelle alıcı çıkmaz ise satış talebi düşecektir</w:t>
      </w:r>
    </w:p>
    <w:p w:rsidR="00002D1B" w:rsidRDefault="000F5B21">
      <w:pPr>
        <w:pStyle w:val="Gvdemetni0"/>
        <w:numPr>
          <w:ilvl w:val="0"/>
          <w:numId w:val="2"/>
        </w:numPr>
        <w:shd w:val="clear" w:color="auto" w:fill="auto"/>
        <w:tabs>
          <w:tab w:val="left" w:pos="470"/>
        </w:tabs>
        <w:ind w:left="100" w:right="20"/>
      </w:pPr>
      <w:r>
        <w:t xml:space="preserve">Artırmaya iştirak edeceklerin, tahmin edilen kıymetin % 20'si </w:t>
      </w:r>
      <w:r w:rsidR="00474046">
        <w:t xml:space="preserve">nisbetinde pey akçesi veya bu </w:t>
      </w:r>
      <w:r>
        <w:t>miktar kadar milli bir bankanın teminat mektubunu vermeleri laz</w:t>
      </w:r>
      <w:r w:rsidR="00474046">
        <w:t xml:space="preserve">ımdır Satış peşin para iledir </w:t>
      </w:r>
      <w:r>
        <w:t>alıcı istediğinde 10 günü geçmemek üzere mehil verilebilir. Tellaliye resmi, ihale pulu, 1/2 tapu | harcı ve masrafları, KDV alıcıya aittir.</w:t>
      </w:r>
    </w:p>
    <w:p w:rsidR="00002D1B" w:rsidRDefault="000F5B21">
      <w:pPr>
        <w:pStyle w:val="Gvdemetni0"/>
        <w:numPr>
          <w:ilvl w:val="0"/>
          <w:numId w:val="2"/>
        </w:numPr>
        <w:shd w:val="clear" w:color="auto" w:fill="auto"/>
        <w:tabs>
          <w:tab w:val="left" w:pos="378"/>
        </w:tabs>
        <w:ind w:left="100" w:right="20"/>
      </w:pPr>
      <w:r>
        <w:t>ipotek sahibi alacaklılarla diğer ilgililerin (*) bu taşınmaz üzerindeki haklarını hususu ile faiz ve masrafa dair olan iddialarını dayanağı belgeler ile onbeş gün içinde dairemize bildirmeleri lazımdır. Aksi takdirde hakları tapu sicil ile sabit olmadıkça paylaşmadan hariç bırakılacaktır.</w:t>
      </w:r>
    </w:p>
    <w:p w:rsidR="00002D1B" w:rsidRDefault="000F5B21">
      <w:pPr>
        <w:pStyle w:val="Gvdemetni0"/>
        <w:numPr>
          <w:ilvl w:val="0"/>
          <w:numId w:val="2"/>
        </w:numPr>
        <w:shd w:val="clear" w:color="auto" w:fill="auto"/>
        <w:tabs>
          <w:tab w:val="left" w:pos="388"/>
        </w:tabs>
        <w:ind w:left="100" w:right="20"/>
      </w:pPr>
      <w:r>
        <w:t>ihaleye katılıp daha sonra ihale bedelini yatırmamak sureti ile İhalenin feshine sebep olan tüm alıcılar ve kefilleri teklif ettikleri bedel ile son ihale bedeli arasındaki farktan ve diğer zararlardan ve ayrıca temerrüt faizinden müteselsilen mesul olacaklardır. İhale farkı ve temerrüt faizi ayrıca hükme hacet kalmaksızın Dairemizce tahsil olunacak, bu fark, varsa öncelikle teminat bedelinden alınacaktır.</w:t>
      </w:r>
    </w:p>
    <w:p w:rsidR="00002D1B" w:rsidRDefault="000F5B21">
      <w:pPr>
        <w:pStyle w:val="Gvdemetni0"/>
        <w:numPr>
          <w:ilvl w:val="0"/>
          <w:numId w:val="2"/>
        </w:numPr>
        <w:shd w:val="clear" w:color="auto" w:fill="auto"/>
        <w:tabs>
          <w:tab w:val="left" w:pos="503"/>
        </w:tabs>
        <w:ind w:left="100" w:right="20"/>
      </w:pPr>
      <w:r>
        <w:t>Şartname, ilan tarihinden itibaren herkesin görebilmesi için dairede açık olup masrafı j verildiği takdirde isteyen alıcıya bir örneği gönderilebilir.</w:t>
      </w:r>
    </w:p>
    <w:p w:rsidR="00002D1B" w:rsidRDefault="000F5B21">
      <w:pPr>
        <w:pStyle w:val="Gvdemetni0"/>
        <w:numPr>
          <w:ilvl w:val="0"/>
          <w:numId w:val="2"/>
        </w:numPr>
        <w:shd w:val="clear" w:color="auto" w:fill="auto"/>
        <w:tabs>
          <w:tab w:val="left" w:pos="503"/>
        </w:tabs>
        <w:ind w:left="100" w:right="20"/>
      </w:pPr>
      <w:r>
        <w:t>Satışa iştirak edenleri şartnameyi görmüş ve münderecat</w:t>
      </w:r>
      <w:r w:rsidR="00474046">
        <w:t xml:space="preserve">ını kabul etmiş sayılacakları </w:t>
      </w:r>
      <w:r>
        <w:t xml:space="preserve">başkaca bilgi almak isteyenlerin </w:t>
      </w:r>
      <w:r>
        <w:rPr>
          <w:rStyle w:val="GvdemetniKaln"/>
        </w:rPr>
        <w:t xml:space="preserve">2011/681 </w:t>
      </w:r>
      <w:r>
        <w:t>sayılı dosya numarası ile Müdürlüğümüze j başvurmaları ilan olunur. 11/06/2012</w:t>
      </w:r>
    </w:p>
    <w:p w:rsidR="00002D1B" w:rsidRDefault="000F5B21">
      <w:pPr>
        <w:pStyle w:val="Gvdemetni0"/>
        <w:shd w:val="clear" w:color="auto" w:fill="auto"/>
        <w:ind w:left="100"/>
      </w:pPr>
      <w:r>
        <w:t>(İc.if.K.126) (*) İlgililer tabirine irtifak hakkı sahipleri de dahildir.</w:t>
      </w:r>
    </w:p>
    <w:p w:rsidR="00002D1B" w:rsidRDefault="000F5B21">
      <w:pPr>
        <w:pStyle w:val="Gvdemetni20"/>
        <w:shd w:val="clear" w:color="auto" w:fill="auto"/>
        <w:tabs>
          <w:tab w:val="left" w:pos="4420"/>
        </w:tabs>
        <w:spacing w:after="90"/>
        <w:ind w:left="100" w:firstLine="0"/>
        <w:jc w:val="both"/>
      </w:pPr>
      <w:r>
        <w:rPr>
          <w:rStyle w:val="Gvdemetni2KalnDeil"/>
        </w:rPr>
        <w:t>Yönetmelik Örnek No: 27</w:t>
      </w:r>
      <w:r>
        <w:rPr>
          <w:rStyle w:val="Gvdemetni2KalnDeil"/>
        </w:rPr>
        <w:tab/>
      </w:r>
      <w:r>
        <w:t xml:space="preserve">(Basın: </w:t>
      </w:r>
      <w:r>
        <w:rPr>
          <w:lang w:val="en-US"/>
        </w:rPr>
        <w:t>38598</w:t>
      </w:r>
      <w:hyperlink r:id="rId7" w:history="1">
        <w:r>
          <w:rPr>
            <w:rStyle w:val="Kpr"/>
            <w:lang w:val="en-US"/>
          </w:rPr>
          <w:t>www.bik.gov.tr</w:t>
        </w:r>
      </w:hyperlink>
      <w:r>
        <w:rPr>
          <w:lang w:val="en-US"/>
        </w:rPr>
        <w:t>)</w:t>
      </w:r>
    </w:p>
    <w:sectPr w:rsidR="00002D1B" w:rsidSect="00002D1B">
      <w:type w:val="continuous"/>
      <w:pgSz w:w="11909" w:h="16834"/>
      <w:pgMar w:top="3062" w:right="2774" w:bottom="3120" w:left="27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EDE" w:rsidRDefault="001A5EDE" w:rsidP="00002D1B">
      <w:r>
        <w:separator/>
      </w:r>
    </w:p>
  </w:endnote>
  <w:endnote w:type="continuationSeparator" w:id="1">
    <w:p w:rsidR="001A5EDE" w:rsidRDefault="001A5EDE" w:rsidP="00002D1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EDE" w:rsidRDefault="001A5EDE"/>
  </w:footnote>
  <w:footnote w:type="continuationSeparator" w:id="1">
    <w:p w:rsidR="001A5EDE" w:rsidRDefault="001A5E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E27D9"/>
    <w:multiLevelType w:val="multilevel"/>
    <w:tmpl w:val="A9CC76E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283814"/>
    <w:multiLevelType w:val="multilevel"/>
    <w:tmpl w:val="31920B2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002D1B"/>
    <w:rsid w:val="00002D1B"/>
    <w:rsid w:val="000F5B21"/>
    <w:rsid w:val="001A5EDE"/>
    <w:rsid w:val="00474046"/>
    <w:rsid w:val="00583B77"/>
    <w:rsid w:val="00D27C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2D1B"/>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02D1B"/>
    <w:rPr>
      <w:color w:val="000080"/>
      <w:u w:val="single"/>
    </w:rPr>
  </w:style>
  <w:style w:type="character" w:customStyle="1" w:styleId="Gvdemetni2">
    <w:name w:val="Gövde metni (2)_"/>
    <w:basedOn w:val="VarsaylanParagrafYazTipi"/>
    <w:link w:val="Gvdemetni20"/>
    <w:rsid w:val="00002D1B"/>
    <w:rPr>
      <w:rFonts w:ascii="Arial Narrow" w:eastAsia="Arial Narrow" w:hAnsi="Arial Narrow" w:cs="Arial Narrow"/>
      <w:b/>
      <w:bCs/>
      <w:i w:val="0"/>
      <w:iCs w:val="0"/>
      <w:smallCaps w:val="0"/>
      <w:strike w:val="0"/>
      <w:sz w:val="17"/>
      <w:szCs w:val="17"/>
      <w:u w:val="none"/>
    </w:rPr>
  </w:style>
  <w:style w:type="character" w:customStyle="1" w:styleId="Gvdemetni">
    <w:name w:val="Gövde metni_"/>
    <w:basedOn w:val="VarsaylanParagrafYazTipi"/>
    <w:link w:val="Gvdemetni0"/>
    <w:rsid w:val="00002D1B"/>
    <w:rPr>
      <w:rFonts w:ascii="Arial Narrow" w:eastAsia="Arial Narrow" w:hAnsi="Arial Narrow" w:cs="Arial Narrow"/>
      <w:b w:val="0"/>
      <w:bCs w:val="0"/>
      <w:i w:val="0"/>
      <w:iCs w:val="0"/>
      <w:smallCaps w:val="0"/>
      <w:strike w:val="0"/>
      <w:sz w:val="17"/>
      <w:szCs w:val="17"/>
      <w:u w:val="none"/>
    </w:rPr>
  </w:style>
  <w:style w:type="character" w:customStyle="1" w:styleId="GvdemetniKaln">
    <w:name w:val="Gövde metni + Kalın"/>
    <w:basedOn w:val="Gvdemetni"/>
    <w:rsid w:val="00002D1B"/>
    <w:rPr>
      <w:b/>
      <w:bCs/>
      <w:color w:val="000000"/>
      <w:spacing w:val="0"/>
      <w:w w:val="100"/>
      <w:position w:val="0"/>
      <w:lang w:val="tr-TR"/>
    </w:rPr>
  </w:style>
  <w:style w:type="character" w:customStyle="1" w:styleId="Gvdemetni65ptKaln">
    <w:name w:val="Gövde metni + 6;5 pt;Kalın"/>
    <w:basedOn w:val="Gvdemetni"/>
    <w:rsid w:val="00002D1B"/>
    <w:rPr>
      <w:b/>
      <w:bCs/>
      <w:color w:val="000000"/>
      <w:spacing w:val="0"/>
      <w:w w:val="100"/>
      <w:position w:val="0"/>
      <w:sz w:val="13"/>
      <w:szCs w:val="13"/>
      <w:lang w:val="tr-TR"/>
    </w:rPr>
  </w:style>
  <w:style w:type="character" w:customStyle="1" w:styleId="Gvdemetni2KalnDeil">
    <w:name w:val="Gövde metni (2) + Kalın Değil"/>
    <w:basedOn w:val="Gvdemetni2"/>
    <w:rsid w:val="00002D1B"/>
    <w:rPr>
      <w:b/>
      <w:bCs/>
      <w:color w:val="000000"/>
      <w:spacing w:val="0"/>
      <w:w w:val="100"/>
      <w:position w:val="0"/>
      <w:lang w:val="tr-TR"/>
    </w:rPr>
  </w:style>
  <w:style w:type="character" w:customStyle="1" w:styleId="Balk1">
    <w:name w:val="Başlık #1_"/>
    <w:basedOn w:val="VarsaylanParagrafYazTipi"/>
    <w:link w:val="Balk10"/>
    <w:rsid w:val="00002D1B"/>
    <w:rPr>
      <w:rFonts w:ascii="Arial Narrow" w:eastAsia="Arial Narrow" w:hAnsi="Arial Narrow" w:cs="Arial Narrow"/>
      <w:b/>
      <w:bCs/>
      <w:i w:val="0"/>
      <w:iCs w:val="0"/>
      <w:smallCaps w:val="0"/>
      <w:strike w:val="0"/>
      <w:spacing w:val="-10"/>
      <w:sz w:val="23"/>
      <w:szCs w:val="23"/>
      <w:u w:val="none"/>
    </w:rPr>
  </w:style>
  <w:style w:type="character" w:customStyle="1" w:styleId="Gvdemetni3">
    <w:name w:val="Gövde metni (3)_"/>
    <w:basedOn w:val="VarsaylanParagrafYazTipi"/>
    <w:link w:val="Gvdemetni30"/>
    <w:rsid w:val="00002D1B"/>
    <w:rPr>
      <w:rFonts w:ascii="Sylfaen" w:eastAsia="Sylfaen" w:hAnsi="Sylfaen" w:cs="Sylfaen"/>
      <w:b w:val="0"/>
      <w:bCs w:val="0"/>
      <w:i w:val="0"/>
      <w:iCs w:val="0"/>
      <w:smallCaps w:val="0"/>
      <w:strike w:val="0"/>
      <w:sz w:val="10"/>
      <w:szCs w:val="10"/>
      <w:u w:val="none"/>
    </w:rPr>
  </w:style>
  <w:style w:type="paragraph" w:customStyle="1" w:styleId="Gvdemetni20">
    <w:name w:val="Gövde metni (2)"/>
    <w:basedOn w:val="Normal"/>
    <w:link w:val="Gvdemetni2"/>
    <w:rsid w:val="00002D1B"/>
    <w:pPr>
      <w:shd w:val="clear" w:color="auto" w:fill="FFFFFF"/>
      <w:spacing w:line="192" w:lineRule="exact"/>
      <w:ind w:hanging="2240"/>
    </w:pPr>
    <w:rPr>
      <w:rFonts w:ascii="Arial Narrow" w:eastAsia="Arial Narrow" w:hAnsi="Arial Narrow" w:cs="Arial Narrow"/>
      <w:b/>
      <w:bCs/>
      <w:sz w:val="17"/>
      <w:szCs w:val="17"/>
    </w:rPr>
  </w:style>
  <w:style w:type="paragraph" w:customStyle="1" w:styleId="Gvdemetni0">
    <w:name w:val="Gövde metni"/>
    <w:basedOn w:val="Normal"/>
    <w:link w:val="Gvdemetni"/>
    <w:rsid w:val="00002D1B"/>
    <w:pPr>
      <w:shd w:val="clear" w:color="auto" w:fill="FFFFFF"/>
      <w:spacing w:line="192" w:lineRule="exact"/>
      <w:jc w:val="both"/>
    </w:pPr>
    <w:rPr>
      <w:rFonts w:ascii="Arial Narrow" w:eastAsia="Arial Narrow" w:hAnsi="Arial Narrow" w:cs="Arial Narrow"/>
      <w:sz w:val="17"/>
      <w:szCs w:val="17"/>
    </w:rPr>
  </w:style>
  <w:style w:type="paragraph" w:customStyle="1" w:styleId="Balk10">
    <w:name w:val="Başlık #1"/>
    <w:basedOn w:val="Normal"/>
    <w:link w:val="Balk1"/>
    <w:rsid w:val="00002D1B"/>
    <w:pPr>
      <w:shd w:val="clear" w:color="auto" w:fill="FFFFFF"/>
      <w:spacing w:before="120" w:line="0" w:lineRule="atLeast"/>
      <w:jc w:val="center"/>
      <w:outlineLvl w:val="0"/>
    </w:pPr>
    <w:rPr>
      <w:rFonts w:ascii="Arial Narrow" w:eastAsia="Arial Narrow" w:hAnsi="Arial Narrow" w:cs="Arial Narrow"/>
      <w:b/>
      <w:bCs/>
      <w:spacing w:val="-10"/>
      <w:sz w:val="23"/>
      <w:szCs w:val="23"/>
    </w:rPr>
  </w:style>
  <w:style w:type="paragraph" w:customStyle="1" w:styleId="Gvdemetni30">
    <w:name w:val="Gövde metni (3)"/>
    <w:basedOn w:val="Normal"/>
    <w:link w:val="Gvdemetni3"/>
    <w:rsid w:val="00002D1B"/>
    <w:pPr>
      <w:shd w:val="clear" w:color="auto" w:fill="FFFFFF"/>
      <w:spacing w:line="0" w:lineRule="atLeast"/>
    </w:pPr>
    <w:rPr>
      <w:rFonts w:ascii="Sylfaen" w:eastAsia="Sylfaen" w:hAnsi="Sylfaen" w:cs="Sylfaen"/>
      <w:sz w:val="10"/>
      <w:szCs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tktk</cp:lastModifiedBy>
  <cp:revision>2</cp:revision>
  <dcterms:created xsi:type="dcterms:W3CDTF">2012-06-18T13:49:00Z</dcterms:created>
  <dcterms:modified xsi:type="dcterms:W3CDTF">2012-06-18T14:04:00Z</dcterms:modified>
</cp:coreProperties>
</file>