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4E" w:rsidRDefault="000A55E1">
      <w:pPr>
        <w:pStyle w:val="Balk10"/>
        <w:framePr w:w="6384" w:h="658" w:hRule="exact" w:wrap="none" w:vAnchor="page" w:hAnchor="page" w:x="2616" w:y="1953"/>
        <w:shd w:val="clear" w:color="auto" w:fill="auto"/>
        <w:ind w:right="80"/>
      </w:pPr>
      <w:bookmarkStart w:id="0" w:name="bookmark0"/>
      <w:r>
        <w:t>TC. İSTANBUL 10. İCRA DAİRESİNDEN TAŞINMAZIN AÇIK ARTIRMA İLANI</w:t>
      </w:r>
      <w:bookmarkEnd w:id="0"/>
    </w:p>
    <w:p w:rsidR="00ED434E" w:rsidRDefault="000A55E1">
      <w:pPr>
        <w:pStyle w:val="Gvdemetni20"/>
        <w:framePr w:w="6384" w:h="12265" w:hRule="exact" w:wrap="none" w:vAnchor="page" w:hAnchor="page" w:x="2616" w:y="2581"/>
        <w:shd w:val="clear" w:color="auto" w:fill="auto"/>
        <w:ind w:left="120"/>
      </w:pPr>
      <w:r>
        <w:t>2012/2920 ESAS</w:t>
      </w:r>
    </w:p>
    <w:p w:rsidR="00ED434E" w:rsidRDefault="000A55E1">
      <w:pPr>
        <w:pStyle w:val="Gvdemetni20"/>
        <w:framePr w:w="6384" w:h="12265" w:hRule="exact" w:wrap="none" w:vAnchor="page" w:hAnchor="page" w:x="2616" w:y="2581"/>
        <w:shd w:val="clear" w:color="auto" w:fill="auto"/>
        <w:ind w:left="120"/>
      </w:pPr>
      <w:r>
        <w:t>Satılmasına karar verilen taşınmazın cinsi, niteliği, kıymeti, adedi, önemli özellikleri:</w:t>
      </w:r>
    </w:p>
    <w:p w:rsidR="00ED434E" w:rsidRDefault="000A55E1">
      <w:pPr>
        <w:pStyle w:val="Gvdemetni0"/>
        <w:framePr w:w="6384" w:h="12265" w:hRule="exact" w:wrap="none" w:vAnchor="page" w:hAnchor="page" w:x="2616" w:y="2581"/>
        <w:shd w:val="clear" w:color="auto" w:fill="auto"/>
        <w:ind w:left="120" w:right="20"/>
      </w:pPr>
      <w:proofErr w:type="gramStart"/>
      <w:r>
        <w:rPr>
          <w:rStyle w:val="GvdemetniKaln0ptbolukbraklyor"/>
        </w:rPr>
        <w:t>özellikleri</w:t>
      </w:r>
      <w:proofErr w:type="gramEnd"/>
      <w:r>
        <w:rPr>
          <w:rStyle w:val="GvdemetniKaln0ptbolukbraklyor"/>
        </w:rPr>
        <w:t xml:space="preserve">: </w:t>
      </w:r>
      <w:r>
        <w:t xml:space="preserve">İstanbul ili, Şişli ilçesi, </w:t>
      </w:r>
      <w:proofErr w:type="spellStart"/>
      <w:r>
        <w:t>Ayazağa</w:t>
      </w:r>
      <w:proofErr w:type="spellEnd"/>
      <w:r>
        <w:t xml:space="preserve"> Mahallesi, 2759 ada, 27 parsel sayılı 1387,00 m2 miktarlı 14 </w:t>
      </w:r>
      <w:proofErr w:type="spellStart"/>
      <w:r>
        <w:t>kargir</w:t>
      </w:r>
      <w:proofErr w:type="spellEnd"/>
      <w:r>
        <w:t xml:space="preserve"> dükkan vasıflı taşınmazın tamamıdır. Dosyada bulunan mevcut çap mahallinde uygulanmış olup zemine uyduğu görülmüştür. Mahallinde yapılan incelemede tapu kaydında belirtilen 14 </w:t>
      </w:r>
      <w:proofErr w:type="gramStart"/>
      <w:r>
        <w:t>dükkan</w:t>
      </w:r>
      <w:proofErr w:type="gramEnd"/>
      <w:r>
        <w:t xml:space="preserve"> vasıflı taşınmazın yıkılmış olduğu arsa üzerinde yeni bir inşaata başlanmış olup inşaatın uzun yıllardır durdurulduğu tespit edilmiştir. İnşaat birinci kat bodrum seviyesindedir. Dosya içindeki 18.07.2011 tarihli bilirkişi tespit raporunda taşınmazın Belediyesinde bulunan 19.11.1999 tarih 2-24 sayılı tasdikli proje ve ruhsata göre arsa üzerinde 5 bodrum+zemin+3 normal kat olarak tasarlandığı ruhsat belgesinin tetkikinde ruhsata göre 11.898,00 m2 inşaat alanlı bir bina yapılabileceği belirtilmiştir. Taşınmaz mevki olarak ticaret alanında kalmakta olup </w:t>
      </w:r>
      <w:proofErr w:type="spellStart"/>
      <w:r>
        <w:t>Büyükdere</w:t>
      </w:r>
      <w:proofErr w:type="spellEnd"/>
      <w:r>
        <w:t xml:space="preserve"> Caddesine paralel ve yan yol niteliğindeki Fatih Caddesine cepheli bir konumda olup her türlü belediye hizmetlerinden yararlanmaktadır. Ulaşım </w:t>
      </w:r>
      <w:proofErr w:type="gramStart"/>
      <w:r>
        <w:t>imkanları</w:t>
      </w:r>
      <w:proofErr w:type="gramEnd"/>
      <w:r>
        <w:t xml:space="preserve"> çok elverişlidir. Çevre yollarına yakın bir konumdadır. Değerli bir mevkidedir. Arsa içinde bulunan bodrum kat seviyesindeki inşaatın arsaya bir değer katkısı bulunmamaktadır. Buraya yapılacak olan yeni inşaat için </w:t>
      </w:r>
      <w:proofErr w:type="spellStart"/>
      <w:r>
        <w:t>mecur</w:t>
      </w:r>
      <w:proofErr w:type="spellEnd"/>
      <w:r>
        <w:t xml:space="preserve"> inşaatın kaldırılması gerekecektir. Bu nedenle taşınmaz sadece arsa olarak değerlendirilmiştir.</w:t>
      </w:r>
    </w:p>
    <w:p w:rsidR="00ED434E" w:rsidRDefault="000A55E1">
      <w:pPr>
        <w:pStyle w:val="Gvdemetni0"/>
        <w:framePr w:w="6384" w:h="12265" w:hRule="exact" w:wrap="none" w:vAnchor="page" w:hAnchor="page" w:x="2616" w:y="2581"/>
        <w:shd w:val="clear" w:color="auto" w:fill="auto"/>
        <w:ind w:left="120" w:right="20"/>
      </w:pPr>
      <w:r>
        <w:rPr>
          <w:rStyle w:val="GvdemetniKaln0ptbolukbraklyor"/>
        </w:rPr>
        <w:t xml:space="preserve">İmar Durumu: </w:t>
      </w:r>
      <w:r>
        <w:t xml:space="preserve">Şişli Belediyesi İmar ve Şehircilik Müdürlüğünün 23/06/2011 tarihli yazısında Şişli, </w:t>
      </w:r>
      <w:proofErr w:type="spellStart"/>
      <w:r>
        <w:t>Ayazağa</w:t>
      </w:r>
      <w:proofErr w:type="spellEnd"/>
      <w:r>
        <w:t xml:space="preserve"> Mahallesi, </w:t>
      </w:r>
      <w:proofErr w:type="spellStart"/>
      <w:r>
        <w:t>Büyükdere</w:t>
      </w:r>
      <w:proofErr w:type="spellEnd"/>
      <w:r>
        <w:t xml:space="preserve"> Caddesi, 3/1 pafta, 2759 ada, 27 parsel sayılı yer 21.01.2003 tasdik tarihli, 1/5000 ölçekli </w:t>
      </w:r>
      <w:proofErr w:type="spellStart"/>
      <w:r>
        <w:t>Ayazağa</w:t>
      </w:r>
      <w:proofErr w:type="spellEnd"/>
      <w:r>
        <w:t xml:space="preserve"> revizyon nazım planında Metro Güzergahında ne T3 ile işaretli inşaat emsali e=1.50 olmak üzere ticaret alanında kalmakta iken söz konusu plan İstanbul 1. idare Mahkemesi'nin 10.03.2010 gün 2010/367 E</w:t>
      </w:r>
      <w:proofErr w:type="gramStart"/>
      <w:r>
        <w:t>.,</w:t>
      </w:r>
      <w:proofErr w:type="gramEnd"/>
      <w:r>
        <w:t xml:space="preserve"> 338 K. sayılı kararı ile iptal edilmiştir. İstanbul Büyükşehir Belediyesi tarafından bölge ile alakalı 1/5000 ölçekli Nazım İmar Planı çalışmaları sonuçlandıktan sonra konu ile ilgili bilgi verileceği belirtilmiştir.</w:t>
      </w:r>
    </w:p>
    <w:p w:rsidR="00ED434E" w:rsidRDefault="000A55E1">
      <w:pPr>
        <w:pStyle w:val="Gvdemetni20"/>
        <w:framePr w:w="6384" w:h="12265" w:hRule="exact" w:wrap="none" w:vAnchor="page" w:hAnchor="page" w:x="2616" w:y="2581"/>
        <w:shd w:val="clear" w:color="auto" w:fill="auto"/>
        <w:ind w:left="120"/>
      </w:pPr>
      <w:r>
        <w:t>Kıymeti: 11.096.000,00 TL</w:t>
      </w:r>
    </w:p>
    <w:p w:rsidR="00ED434E" w:rsidRDefault="000A55E1">
      <w:pPr>
        <w:pStyle w:val="Gvdemetni20"/>
        <w:framePr w:w="6384" w:h="12265" w:hRule="exact" w:wrap="none" w:vAnchor="page" w:hAnchor="page" w:x="2616" w:y="2581"/>
        <w:shd w:val="clear" w:color="auto" w:fill="auto"/>
        <w:ind w:left="120"/>
      </w:pPr>
      <w:r>
        <w:t>KDV Oranı: %18</w:t>
      </w:r>
    </w:p>
    <w:p w:rsidR="00ED434E" w:rsidRDefault="000A55E1">
      <w:pPr>
        <w:pStyle w:val="Gvdemetni0"/>
        <w:framePr w:w="6384" w:h="12265" w:hRule="exact" w:wrap="none" w:vAnchor="page" w:hAnchor="page" w:x="2616" w:y="2581"/>
        <w:shd w:val="clear" w:color="auto" w:fill="auto"/>
        <w:ind w:left="120"/>
      </w:pPr>
      <w:proofErr w:type="gramStart"/>
      <w:r>
        <w:rPr>
          <w:rStyle w:val="GvdemetniKaln0ptbolukbraklyor"/>
        </w:rPr>
        <w:t>«</w:t>
      </w:r>
      <w:proofErr w:type="gramEnd"/>
      <w:r>
        <w:rPr>
          <w:rStyle w:val="GvdemetniKaln0ptbolukbraklyor"/>
        </w:rPr>
        <w:t xml:space="preserve">aydındaki Şerhler: </w:t>
      </w:r>
      <w:r>
        <w:t>Muhtelif Şerhler Mevcuttur.</w:t>
      </w:r>
    </w:p>
    <w:p w:rsidR="00ED434E" w:rsidRDefault="000A55E1">
      <w:pPr>
        <w:pStyle w:val="Gvdemetni20"/>
        <w:framePr w:w="6384" w:h="12265" w:hRule="exact" w:wrap="none" w:vAnchor="page" w:hAnchor="page" w:x="2616" w:y="2581"/>
        <w:numPr>
          <w:ilvl w:val="0"/>
          <w:numId w:val="1"/>
        </w:numPr>
        <w:shd w:val="clear" w:color="auto" w:fill="auto"/>
        <w:tabs>
          <w:tab w:val="left" w:pos="264"/>
        </w:tabs>
        <w:ind w:left="120"/>
      </w:pPr>
      <w:r>
        <w:t xml:space="preserve">Satış Günü: </w:t>
      </w:r>
      <w:proofErr w:type="gramStart"/>
      <w:r>
        <w:t>13/05/2013</w:t>
      </w:r>
      <w:proofErr w:type="gramEnd"/>
      <w:r>
        <w:t xml:space="preserve"> günü 11:00-11:10 arası</w:t>
      </w:r>
    </w:p>
    <w:p w:rsidR="00ED434E" w:rsidRDefault="000A55E1">
      <w:pPr>
        <w:pStyle w:val="Gvdemetni20"/>
        <w:framePr w:w="6384" w:h="12265" w:hRule="exact" w:wrap="none" w:vAnchor="page" w:hAnchor="page" w:x="2616" w:y="2581"/>
        <w:numPr>
          <w:ilvl w:val="0"/>
          <w:numId w:val="1"/>
        </w:numPr>
        <w:shd w:val="clear" w:color="auto" w:fill="auto"/>
        <w:tabs>
          <w:tab w:val="left" w:pos="278"/>
        </w:tabs>
        <w:ind w:left="120"/>
      </w:pPr>
      <w:r>
        <w:t xml:space="preserve">Satış Günü: </w:t>
      </w:r>
      <w:proofErr w:type="gramStart"/>
      <w:r>
        <w:t>13/06/2013</w:t>
      </w:r>
      <w:proofErr w:type="gramEnd"/>
      <w:r>
        <w:t xml:space="preserve"> günü 11:00-11:10 arası</w:t>
      </w:r>
    </w:p>
    <w:p w:rsidR="00ED434E" w:rsidRDefault="000A55E1">
      <w:pPr>
        <w:pStyle w:val="Gvdemetni20"/>
        <w:framePr w:w="6384" w:h="12265" w:hRule="exact" w:wrap="none" w:vAnchor="page" w:hAnchor="page" w:x="2616" w:y="2581"/>
        <w:shd w:val="clear" w:color="auto" w:fill="auto"/>
        <w:ind w:left="120"/>
      </w:pPr>
      <w:r>
        <w:t>Satış Yeri: İstanbul 10. İcra Müdürlüğü Kaleminde</w:t>
      </w:r>
    </w:p>
    <w:p w:rsidR="00ED434E" w:rsidRDefault="000A55E1">
      <w:pPr>
        <w:pStyle w:val="Gvdemetni20"/>
        <w:framePr w:w="6384" w:h="12265" w:hRule="exact" w:wrap="none" w:vAnchor="page" w:hAnchor="page" w:x="2616" w:y="2581"/>
        <w:shd w:val="clear" w:color="auto" w:fill="auto"/>
        <w:ind w:left="120"/>
      </w:pPr>
      <w:r>
        <w:t>Satış Şartlan:</w:t>
      </w:r>
    </w:p>
    <w:p w:rsidR="00ED434E" w:rsidRDefault="000A55E1">
      <w:pPr>
        <w:pStyle w:val="Gvdemetni0"/>
        <w:framePr w:w="6384" w:h="12265" w:hRule="exact" w:wrap="none" w:vAnchor="page" w:hAnchor="page" w:x="2616" w:y="2581"/>
        <w:numPr>
          <w:ilvl w:val="0"/>
          <w:numId w:val="2"/>
        </w:numPr>
        <w:shd w:val="clear" w:color="auto" w:fill="auto"/>
        <w:tabs>
          <w:tab w:val="left" w:pos="398"/>
        </w:tabs>
        <w:ind w:left="120" w:right="20"/>
      </w:pPr>
      <w:r>
        <w:rPr>
          <w:rStyle w:val="GvdemetniKaln0ptbolukbraklyor"/>
        </w:rPr>
        <w:t xml:space="preserve">İhale açık artırma suretiyle yapılacaktır. </w:t>
      </w:r>
      <w:r>
        <w:t>Birinci artırmanın yirmi gün öncesinden, artırma tarihinden önceki gün sonuna kadar elektronik ortamda teklif verilebilecektir. Bu artırmada tahmin edilen değerin %50’sini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%50’sini, rüçhanlı alacaklılar varsa alacakları toplamını ve satış giderlerini geçmesi şartıyla en çok artırana ihale olunur. Böyle fazla bedelle alıcı çıkmazsa satış talebi düşecektir.</w:t>
      </w:r>
    </w:p>
    <w:p w:rsidR="00ED434E" w:rsidRDefault="000A55E1">
      <w:pPr>
        <w:pStyle w:val="Gvdemetni0"/>
        <w:framePr w:w="6384" w:h="12265" w:hRule="exact" w:wrap="none" w:vAnchor="page" w:hAnchor="page" w:x="2616" w:y="2581"/>
        <w:numPr>
          <w:ilvl w:val="0"/>
          <w:numId w:val="2"/>
        </w:numPr>
        <w:shd w:val="clear" w:color="auto" w:fill="auto"/>
        <w:tabs>
          <w:tab w:val="left" w:pos="384"/>
        </w:tabs>
        <w:ind w:left="120" w:right="20"/>
      </w:pPr>
      <w:r>
        <w:t xml:space="preserve">Artırmaya iştirak edeceklerin, tahmin edilen değerin %20'si oranında pey akçesi veya bu miktar kadar banka teminat mektubu vermeleri lazımdır. Satış peşin para iledir, alıcı isteğinde (10) günü geçmemek üzere süre verilebilir. Damga vergisi, KDV, 1/2 tapu harcı ile teslim masrafları alıcıya aittir. </w:t>
      </w:r>
      <w:proofErr w:type="gramStart"/>
      <w:r>
        <w:t>Tellaliye</w:t>
      </w:r>
      <w:proofErr w:type="gramEnd"/>
      <w:r>
        <w:t xml:space="preserve"> resmi, taşınmazın aynından doğan vergiler satış bedelinden ödenir.</w:t>
      </w:r>
    </w:p>
    <w:p w:rsidR="00ED434E" w:rsidRDefault="000A55E1">
      <w:pPr>
        <w:pStyle w:val="Gvdemetni0"/>
        <w:framePr w:w="6384" w:h="12265" w:hRule="exact" w:wrap="none" w:vAnchor="page" w:hAnchor="page" w:x="2616" w:y="2581"/>
        <w:numPr>
          <w:ilvl w:val="0"/>
          <w:numId w:val="2"/>
        </w:numPr>
        <w:shd w:val="clear" w:color="auto" w:fill="auto"/>
        <w:tabs>
          <w:tab w:val="left" w:pos="850"/>
        </w:tabs>
        <w:ind w:left="120" w:right="20"/>
      </w:pPr>
      <w:r>
        <w:t>İpotek</w:t>
      </w:r>
      <w:r>
        <w:tab/>
        <w:t>sahibi alacaklılarla diğer ilgililerin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ED434E" w:rsidRDefault="000A55E1">
      <w:pPr>
        <w:pStyle w:val="Gvdemetni0"/>
        <w:framePr w:w="6384" w:h="12265" w:hRule="exact" w:wrap="none" w:vAnchor="page" w:hAnchor="page" w:x="2616" w:y="2581"/>
        <w:numPr>
          <w:ilvl w:val="0"/>
          <w:numId w:val="2"/>
        </w:numPr>
        <w:shd w:val="clear" w:color="auto" w:fill="auto"/>
        <w:tabs>
          <w:tab w:val="left" w:pos="418"/>
        </w:tabs>
        <w:ind w:left="120" w:right="20"/>
      </w:pPr>
      <w:r>
        <w:t>Satış bedeli hemen veya verilen mühlet içinde ödenmezse İcra ve İflas Kanununun 133’üncü maddesi gereğince ihale feshedilir, ihaleye katılıp daha sonra ihale bedelini yatırmamak sureti ile ihalenin feshine sebep olan tüm alıcılar ve kefilleri teklif ettikleri bedel</w:t>
      </w:r>
    </w:p>
    <w:p w:rsidR="00ED434E" w:rsidRDefault="000A55E1">
      <w:pPr>
        <w:pStyle w:val="Gvdemetni0"/>
        <w:framePr w:w="6384" w:h="12265" w:hRule="exact" w:wrap="none" w:vAnchor="page" w:hAnchor="page" w:x="2616" w:y="2581"/>
        <w:shd w:val="clear" w:color="auto" w:fill="auto"/>
        <w:ind w:left="120" w:right="20"/>
      </w:pPr>
      <w:proofErr w:type="gramStart"/>
      <w:r>
        <w:t>i</w:t>
      </w:r>
      <w:proofErr w:type="gramEnd"/>
      <w:r>
        <w:t xml:space="preserve">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ED434E" w:rsidRDefault="000A55E1">
      <w:pPr>
        <w:pStyle w:val="Gvdemetni0"/>
        <w:framePr w:w="6384" w:h="12265" w:hRule="exact" w:wrap="none" w:vAnchor="page" w:hAnchor="page" w:x="2616" w:y="2581"/>
        <w:numPr>
          <w:ilvl w:val="0"/>
          <w:numId w:val="2"/>
        </w:numPr>
        <w:shd w:val="clear" w:color="auto" w:fill="auto"/>
        <w:tabs>
          <w:tab w:val="left" w:pos="413"/>
        </w:tabs>
        <w:ind w:left="120" w:right="20"/>
      </w:pPr>
      <w:r>
        <w:t>Şartname, ilan tarihinden itibaren herkesin görebilmesi için dairede açık olup gideri verildiği takdirde isteyen alıcıya bir örneği gönderilebilir.</w:t>
      </w:r>
    </w:p>
    <w:p w:rsidR="00ED434E" w:rsidRDefault="000A55E1">
      <w:pPr>
        <w:pStyle w:val="Gvdemetni0"/>
        <w:framePr w:w="6384" w:h="12265" w:hRule="exact" w:wrap="none" w:vAnchor="page" w:hAnchor="page" w:x="2616" w:y="2581"/>
        <w:numPr>
          <w:ilvl w:val="0"/>
          <w:numId w:val="2"/>
        </w:numPr>
        <w:shd w:val="clear" w:color="auto" w:fill="auto"/>
        <w:tabs>
          <w:tab w:val="left" w:pos="389"/>
        </w:tabs>
        <w:ind w:left="120" w:right="20"/>
      </w:pPr>
      <w:r>
        <w:t xml:space="preserve">Satışı iştirak edenlerin şartnameyi görmüş ve münderecatını kabul etmiş sayılacakları, başkaca bilgi almak isteyenlerin </w:t>
      </w:r>
      <w:r>
        <w:rPr>
          <w:rStyle w:val="GvdemetniKaln0ptbolukbraklyor"/>
        </w:rPr>
        <w:t xml:space="preserve">2012/2920 Esas </w:t>
      </w:r>
      <w:r>
        <w:t xml:space="preserve">sayılı dosya numarasıyla müdürlüğümüze başvurmaları ilan olunur. </w:t>
      </w:r>
      <w:proofErr w:type="gramStart"/>
      <w:r>
        <w:t>11/02/2013</w:t>
      </w:r>
      <w:proofErr w:type="gramEnd"/>
    </w:p>
    <w:p w:rsidR="00ED434E" w:rsidRDefault="000A55E1">
      <w:pPr>
        <w:pStyle w:val="Gvdemetni0"/>
        <w:framePr w:w="6384" w:h="12265" w:hRule="exact" w:wrap="none" w:vAnchor="page" w:hAnchor="page" w:x="2616" w:y="2581"/>
        <w:shd w:val="clear" w:color="auto" w:fill="auto"/>
        <w:ind w:left="120"/>
      </w:pPr>
      <w:r>
        <w:t xml:space="preserve">(İİK m. 126) (*) ilgililer tabirine irtifak hakkı sahipleri de </w:t>
      </w:r>
      <w:proofErr w:type="gramStart"/>
      <w:r>
        <w:t>dahildir</w:t>
      </w:r>
      <w:proofErr w:type="gramEnd"/>
      <w:r>
        <w:t>.</w:t>
      </w:r>
    </w:p>
    <w:p w:rsidR="00ED434E" w:rsidRDefault="000A55E1">
      <w:pPr>
        <w:pStyle w:val="Gvdemetni0"/>
        <w:framePr w:w="6384" w:h="12265" w:hRule="exact" w:wrap="none" w:vAnchor="page" w:hAnchor="page" w:x="2616" w:y="2581"/>
        <w:shd w:val="clear" w:color="auto" w:fill="auto"/>
        <w:tabs>
          <w:tab w:val="left" w:pos="4541"/>
        </w:tabs>
        <w:ind w:left="120" w:right="20"/>
      </w:pPr>
      <w:r>
        <w:t>*: Bu örnek, bu Yönetmelikten önceki uygulamada kullanılan Örnek 64'</w:t>
      </w:r>
      <w:r w:rsidR="0038743C">
        <w:t>e karşılık gelmektedir</w:t>
      </w:r>
      <w:r>
        <w:tab/>
        <w:t>(Basın: 8744-</w:t>
      </w:r>
      <w:hyperlink r:id="rId7" w:history="1">
        <w:r>
          <w:rPr>
            <w:rStyle w:val="Kpr"/>
            <w:lang w:val="en-US"/>
          </w:rPr>
          <w:t>www.bik.gw.tr</w:t>
        </w:r>
      </w:hyperlink>
      <w:r>
        <w:rPr>
          <w:lang w:val="en-US"/>
        </w:rPr>
        <w:t>)</w:t>
      </w:r>
    </w:p>
    <w:p w:rsidR="00ED434E" w:rsidRDefault="00ED434E" w:rsidP="0038743C">
      <w:pPr>
        <w:framePr w:wrap="none" w:vAnchor="page" w:hAnchor="page" w:x="3158" w:y="15307"/>
        <w:rPr>
          <w:sz w:val="2"/>
          <w:szCs w:val="2"/>
        </w:rPr>
      </w:pPr>
    </w:p>
    <w:sectPr w:rsidR="00ED434E" w:rsidSect="00ED434E">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10" w:rsidRDefault="00CD1510" w:rsidP="00ED434E">
      <w:r>
        <w:separator/>
      </w:r>
    </w:p>
  </w:endnote>
  <w:endnote w:type="continuationSeparator" w:id="0">
    <w:p w:rsidR="00CD1510" w:rsidRDefault="00CD1510" w:rsidP="00ED43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10" w:rsidRDefault="00CD1510"/>
  </w:footnote>
  <w:footnote w:type="continuationSeparator" w:id="0">
    <w:p w:rsidR="00CD1510" w:rsidRDefault="00CD15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D59"/>
    <w:multiLevelType w:val="multilevel"/>
    <w:tmpl w:val="E34EE50E"/>
    <w:lvl w:ilvl="0">
      <w:start w:val="1"/>
      <w:numFmt w:val="decimal"/>
      <w:lvlText w:val="%1-"/>
      <w:lvlJc w:val="left"/>
      <w:rPr>
        <w:rFonts w:ascii="Arial" w:eastAsia="Arial" w:hAnsi="Arial" w:cs="Arial"/>
        <w:b w:val="0"/>
        <w:bCs w:val="0"/>
        <w:i w:val="0"/>
        <w:iCs w:val="0"/>
        <w:smallCaps w:val="0"/>
        <w:strike w:val="0"/>
        <w:color w:val="000000"/>
        <w:spacing w:val="-2"/>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F5C1D"/>
    <w:multiLevelType w:val="multilevel"/>
    <w:tmpl w:val="CA8280EA"/>
    <w:lvl w:ilvl="0">
      <w:start w:val="1"/>
      <w:numFmt w:val="decimal"/>
      <w:lvlText w:val="%1."/>
      <w:lvlJc w:val="left"/>
      <w:rPr>
        <w:rFonts w:ascii="Arial" w:eastAsia="Arial" w:hAnsi="Arial" w:cs="Arial"/>
        <w:b/>
        <w:bCs/>
        <w:i w:val="0"/>
        <w:iCs w:val="0"/>
        <w:smallCaps w:val="0"/>
        <w:strike w:val="0"/>
        <w:color w:val="000000"/>
        <w:spacing w:val="-7"/>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D434E"/>
    <w:rsid w:val="000A55E1"/>
    <w:rsid w:val="0038743C"/>
    <w:rsid w:val="005D78F7"/>
    <w:rsid w:val="00CD1510"/>
    <w:rsid w:val="00EA00A3"/>
    <w:rsid w:val="00ED43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34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D434E"/>
    <w:rPr>
      <w:color w:val="000080"/>
      <w:u w:val="single"/>
    </w:rPr>
  </w:style>
  <w:style w:type="character" w:customStyle="1" w:styleId="Balk1">
    <w:name w:val="Başlık #1_"/>
    <w:basedOn w:val="VarsaylanParagrafYazTipi"/>
    <w:link w:val="Balk10"/>
    <w:rsid w:val="00ED434E"/>
    <w:rPr>
      <w:rFonts w:ascii="Arial" w:eastAsia="Arial" w:hAnsi="Arial" w:cs="Arial"/>
      <w:b/>
      <w:bCs/>
      <w:i w:val="0"/>
      <w:iCs w:val="0"/>
      <w:smallCaps w:val="0"/>
      <w:strike w:val="0"/>
      <w:spacing w:val="-15"/>
      <w:sz w:val="18"/>
      <w:szCs w:val="18"/>
      <w:u w:val="none"/>
    </w:rPr>
  </w:style>
  <w:style w:type="character" w:customStyle="1" w:styleId="Gvdemetni2">
    <w:name w:val="Gövde metni (2)_"/>
    <w:basedOn w:val="VarsaylanParagrafYazTipi"/>
    <w:link w:val="Gvdemetni20"/>
    <w:rsid w:val="00ED434E"/>
    <w:rPr>
      <w:rFonts w:ascii="Arial" w:eastAsia="Arial" w:hAnsi="Arial" w:cs="Arial"/>
      <w:b/>
      <w:bCs/>
      <w:i w:val="0"/>
      <w:iCs w:val="0"/>
      <w:smallCaps w:val="0"/>
      <w:strike w:val="0"/>
      <w:spacing w:val="-7"/>
      <w:sz w:val="14"/>
      <w:szCs w:val="14"/>
      <w:u w:val="none"/>
    </w:rPr>
  </w:style>
  <w:style w:type="character" w:customStyle="1" w:styleId="Gvdemetni">
    <w:name w:val="Gövde metni_"/>
    <w:basedOn w:val="VarsaylanParagrafYazTipi"/>
    <w:link w:val="Gvdemetni0"/>
    <w:rsid w:val="00ED434E"/>
    <w:rPr>
      <w:rFonts w:ascii="Arial" w:eastAsia="Arial" w:hAnsi="Arial" w:cs="Arial"/>
      <w:b w:val="0"/>
      <w:bCs w:val="0"/>
      <w:i w:val="0"/>
      <w:iCs w:val="0"/>
      <w:smallCaps w:val="0"/>
      <w:strike w:val="0"/>
      <w:spacing w:val="-2"/>
      <w:sz w:val="14"/>
      <w:szCs w:val="14"/>
      <w:u w:val="none"/>
    </w:rPr>
  </w:style>
  <w:style w:type="character" w:customStyle="1" w:styleId="GvdemetniKaln0ptbolukbraklyor">
    <w:name w:val="Gövde metni + Kalın;0 pt boşluk bırakılıyor"/>
    <w:basedOn w:val="Gvdemetni"/>
    <w:rsid w:val="00ED434E"/>
    <w:rPr>
      <w:b/>
      <w:bCs/>
      <w:color w:val="000000"/>
      <w:spacing w:val="-7"/>
      <w:w w:val="100"/>
      <w:position w:val="0"/>
      <w:lang w:val="tr-TR"/>
    </w:rPr>
  </w:style>
  <w:style w:type="character" w:customStyle="1" w:styleId="Balk2">
    <w:name w:val="Başlık #2_"/>
    <w:basedOn w:val="VarsaylanParagrafYazTipi"/>
    <w:link w:val="Balk20"/>
    <w:rsid w:val="00ED434E"/>
    <w:rPr>
      <w:rFonts w:ascii="Arial" w:eastAsia="Arial" w:hAnsi="Arial" w:cs="Arial"/>
      <w:b/>
      <w:bCs/>
      <w:i w:val="0"/>
      <w:iCs w:val="0"/>
      <w:smallCaps w:val="0"/>
      <w:strike w:val="0"/>
      <w:spacing w:val="-15"/>
      <w:sz w:val="18"/>
      <w:szCs w:val="18"/>
      <w:u w:val="none"/>
    </w:rPr>
  </w:style>
  <w:style w:type="paragraph" w:customStyle="1" w:styleId="Balk10">
    <w:name w:val="Başlık #1"/>
    <w:basedOn w:val="Normal"/>
    <w:link w:val="Balk1"/>
    <w:rsid w:val="00ED434E"/>
    <w:pPr>
      <w:shd w:val="clear" w:color="auto" w:fill="FFFFFF"/>
      <w:spacing w:line="240" w:lineRule="exact"/>
      <w:jc w:val="center"/>
      <w:outlineLvl w:val="0"/>
    </w:pPr>
    <w:rPr>
      <w:rFonts w:ascii="Arial" w:eastAsia="Arial" w:hAnsi="Arial" w:cs="Arial"/>
      <w:b/>
      <w:bCs/>
      <w:spacing w:val="-15"/>
      <w:sz w:val="18"/>
      <w:szCs w:val="18"/>
    </w:rPr>
  </w:style>
  <w:style w:type="paragraph" w:customStyle="1" w:styleId="Gvdemetni20">
    <w:name w:val="Gövde metni (2)"/>
    <w:basedOn w:val="Normal"/>
    <w:link w:val="Gvdemetni2"/>
    <w:rsid w:val="00ED434E"/>
    <w:pPr>
      <w:shd w:val="clear" w:color="auto" w:fill="FFFFFF"/>
      <w:spacing w:line="187" w:lineRule="exact"/>
      <w:jc w:val="both"/>
    </w:pPr>
    <w:rPr>
      <w:rFonts w:ascii="Arial" w:eastAsia="Arial" w:hAnsi="Arial" w:cs="Arial"/>
      <w:b/>
      <w:bCs/>
      <w:spacing w:val="-7"/>
      <w:sz w:val="14"/>
      <w:szCs w:val="14"/>
    </w:rPr>
  </w:style>
  <w:style w:type="paragraph" w:customStyle="1" w:styleId="Gvdemetni0">
    <w:name w:val="Gövde metni"/>
    <w:basedOn w:val="Normal"/>
    <w:link w:val="Gvdemetni"/>
    <w:rsid w:val="00ED434E"/>
    <w:pPr>
      <w:shd w:val="clear" w:color="auto" w:fill="FFFFFF"/>
      <w:spacing w:line="187" w:lineRule="exact"/>
      <w:jc w:val="both"/>
    </w:pPr>
    <w:rPr>
      <w:rFonts w:ascii="Arial" w:eastAsia="Arial" w:hAnsi="Arial" w:cs="Arial"/>
      <w:spacing w:val="-2"/>
      <w:sz w:val="14"/>
      <w:szCs w:val="14"/>
    </w:rPr>
  </w:style>
  <w:style w:type="paragraph" w:customStyle="1" w:styleId="Balk20">
    <w:name w:val="Başlık #2"/>
    <w:basedOn w:val="Normal"/>
    <w:link w:val="Balk2"/>
    <w:rsid w:val="00ED434E"/>
    <w:pPr>
      <w:shd w:val="clear" w:color="auto" w:fill="FFFFFF"/>
      <w:spacing w:line="0" w:lineRule="atLeast"/>
      <w:outlineLvl w:val="1"/>
    </w:pPr>
    <w:rPr>
      <w:rFonts w:ascii="Arial" w:eastAsia="Arial" w:hAnsi="Arial" w:cs="Arial"/>
      <w:b/>
      <w:bCs/>
      <w:spacing w:val="-15"/>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w.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2013-04-16T06:38:00Z</dcterms:created>
  <dcterms:modified xsi:type="dcterms:W3CDTF">2013-02-16T07:57:00Z</dcterms:modified>
</cp:coreProperties>
</file>