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B0" w:rsidRDefault="002400E2">
      <w:pPr>
        <w:pStyle w:val="Balk10"/>
        <w:framePr w:w="4368" w:h="557" w:hRule="exact" w:wrap="none" w:vAnchor="page" w:hAnchor="page" w:x="3973" w:y="2920"/>
        <w:shd w:val="clear" w:color="auto" w:fill="000000"/>
      </w:pPr>
      <w:bookmarkStart w:id="0" w:name="bookmark0"/>
      <w:r>
        <w:rPr>
          <w:rStyle w:val="Balk11"/>
          <w:b/>
          <w:bCs/>
        </w:rPr>
        <w:t>TAVŞANLI 1. İCRA TAŞINMAZIN AÇIK ARTIRMA İLANI</w:t>
      </w:r>
      <w:bookmarkEnd w:id="0"/>
    </w:p>
    <w:p w:rsidR="002357B0" w:rsidRDefault="002400E2">
      <w:pPr>
        <w:pStyle w:val="Gvdemetni20"/>
        <w:framePr w:w="2966" w:h="9848" w:hRule="exact" w:wrap="none" w:vAnchor="page" w:hAnchor="page" w:x="2845" w:y="3554"/>
        <w:shd w:val="clear" w:color="auto" w:fill="auto"/>
        <w:ind w:left="20" w:firstLine="160"/>
      </w:pPr>
      <w:r>
        <w:t>Dosya No: 2008/810 TAL Örnek No: 27</w:t>
      </w:r>
    </w:p>
    <w:p w:rsidR="002357B0" w:rsidRDefault="002400E2">
      <w:pPr>
        <w:pStyle w:val="Gvdemetni0"/>
        <w:framePr w:w="2966" w:h="9848" w:hRule="exact" w:wrap="none" w:vAnchor="page" w:hAnchor="page" w:x="2845" w:y="3554"/>
        <w:shd w:val="clear" w:color="auto" w:fill="auto"/>
        <w:ind w:left="20" w:right="20" w:firstLine="160"/>
      </w:pPr>
      <w:r>
        <w:rPr>
          <w:rStyle w:val="GvdemetniKaln"/>
        </w:rPr>
        <w:t xml:space="preserve">1- TAPU KAYDI: </w:t>
      </w:r>
      <w:r>
        <w:t>Kütahya ili, Tavşanlı ilçe</w:t>
      </w:r>
      <w:r>
        <w:softHyphen/>
        <w:t xml:space="preserve">si, Doğanlar Köyü İ22 d3 paftasında olup, Kar Kromları Hafriyat Mad. </w:t>
      </w:r>
      <w:proofErr w:type="spellStart"/>
      <w:r>
        <w:t>ith</w:t>
      </w:r>
      <w:proofErr w:type="spellEnd"/>
      <w:r>
        <w:t xml:space="preserve">. </w:t>
      </w:r>
      <w:proofErr w:type="spellStart"/>
      <w:r>
        <w:t>ihr</w:t>
      </w:r>
      <w:proofErr w:type="spellEnd"/>
      <w:r>
        <w:t xml:space="preserve">. San. </w:t>
      </w:r>
      <w:proofErr w:type="gramStart"/>
      <w:r>
        <w:t>ve</w:t>
      </w:r>
      <w:proofErr w:type="gramEnd"/>
      <w:r>
        <w:t xml:space="preserve"> Tic. Ltd. </w:t>
      </w:r>
      <w:proofErr w:type="spellStart"/>
      <w:r>
        <w:t>Şti’ye</w:t>
      </w:r>
      <w:proofErr w:type="spellEnd"/>
      <w:r>
        <w:t xml:space="preserve"> ait krom maden ruhsatı, ha</w:t>
      </w:r>
      <w:r>
        <w:softHyphen/>
        <w:t>cizleriyle birlikte S: 634 İR; 2538 ruhsat pay</w:t>
      </w:r>
      <w:r>
        <w:softHyphen/>
        <w:t xml:space="preserve">lı </w:t>
      </w:r>
      <w:proofErr w:type="spellStart"/>
      <w:r>
        <w:t>Plakrom</w:t>
      </w:r>
      <w:proofErr w:type="spellEnd"/>
      <w:r>
        <w:t xml:space="preserve"> Mad. San. </w:t>
      </w:r>
      <w:proofErr w:type="gramStart"/>
      <w:r>
        <w:t>ve</w:t>
      </w:r>
      <w:proofErr w:type="gramEnd"/>
      <w:r>
        <w:t xml:space="preserve"> Tic. Ltd. </w:t>
      </w:r>
      <w:proofErr w:type="spellStart"/>
      <w:r>
        <w:t>Şti.’ye</w:t>
      </w:r>
      <w:proofErr w:type="spellEnd"/>
      <w:r>
        <w:t xml:space="preserve"> dev</w:t>
      </w:r>
      <w:r>
        <w:softHyphen/>
        <w:t>redilmiştir.</w:t>
      </w:r>
    </w:p>
    <w:p w:rsidR="002357B0" w:rsidRDefault="002400E2">
      <w:pPr>
        <w:pStyle w:val="Gvdemetni0"/>
        <w:framePr w:w="2966" w:h="9848" w:hRule="exact" w:wrap="none" w:vAnchor="page" w:hAnchor="page" w:x="2845" w:y="3554"/>
        <w:shd w:val="clear" w:color="auto" w:fill="auto"/>
        <w:ind w:left="20" w:right="20" w:firstLine="160"/>
      </w:pPr>
      <w:r>
        <w:rPr>
          <w:rStyle w:val="GvdemetniKaln"/>
        </w:rPr>
        <w:t xml:space="preserve">ÖZELLİKLERİ: </w:t>
      </w:r>
      <w:r>
        <w:t>Taşınmaz, S: 634 İR 2538 ruhsat sayılı krom maden ruhsatı olup, ruh</w:t>
      </w:r>
      <w:r>
        <w:softHyphen/>
        <w:t xml:space="preserve">sat saha sınırları </w:t>
      </w:r>
      <w:proofErr w:type="gramStart"/>
      <w:r>
        <w:t>dahilinde</w:t>
      </w:r>
      <w:proofErr w:type="gramEnd"/>
      <w:r>
        <w:t>, Kuzeybatı-</w:t>
      </w:r>
      <w:proofErr w:type="spellStart"/>
      <w:r>
        <w:t>Gü</w:t>
      </w:r>
      <w:proofErr w:type="spellEnd"/>
      <w:r>
        <w:t xml:space="preserve">- </w:t>
      </w:r>
      <w:proofErr w:type="spellStart"/>
      <w:r>
        <w:t>neydoğu</w:t>
      </w:r>
      <w:proofErr w:type="spellEnd"/>
      <w:r>
        <w:t xml:space="preserve"> istikameti boyun</w:t>
      </w:r>
      <w:r>
        <w:t>ca Y1: 686949 - X1: 4381316, Y2: 686780 - X2: 4381552, Y3: 686815 - X3: 4381589 koordinatları arasında alan ve civarında açılan ocakta açık işletme yapılarak üretim faaliyetinde bulunul</w:t>
      </w:r>
      <w:r>
        <w:softHyphen/>
        <w:t xml:space="preserve">duğu y: 686750 - x: 4381631 koordinatı ve civarında </w:t>
      </w:r>
      <w:proofErr w:type="spellStart"/>
      <w:r>
        <w:t>serpatinler</w:t>
      </w:r>
      <w:proofErr w:type="spellEnd"/>
      <w:r>
        <w:t xml:space="preserve"> içeris</w:t>
      </w:r>
      <w:r>
        <w:t xml:space="preserve">inde ince damarlar şeklinde </w:t>
      </w:r>
      <w:proofErr w:type="spellStart"/>
      <w:r>
        <w:t>saçınımlı</w:t>
      </w:r>
      <w:proofErr w:type="spellEnd"/>
      <w:r>
        <w:t xml:space="preserve"> bir yapıya sahip </w:t>
      </w:r>
      <w:proofErr w:type="spellStart"/>
      <w:r>
        <w:t>kromit</w:t>
      </w:r>
      <w:proofErr w:type="spellEnd"/>
      <w:r>
        <w:t xml:space="preserve"> ta</w:t>
      </w:r>
      <w:r>
        <w:softHyphen/>
        <w:t xml:space="preserve">neleri gözlenmiş </w:t>
      </w:r>
      <w:proofErr w:type="spellStart"/>
      <w:r>
        <w:t>tektnik</w:t>
      </w:r>
      <w:proofErr w:type="spellEnd"/>
      <w:r>
        <w:t xml:space="preserve"> etkilerle krom tane</w:t>
      </w:r>
      <w:r>
        <w:softHyphen/>
        <w:t>lerini tam olarak gelişemedikleri gözlemlen</w:t>
      </w:r>
      <w:r>
        <w:softHyphen/>
        <w:t>miştir. Hesaplamalarda krom cevherin yo</w:t>
      </w:r>
      <w:r>
        <w:softHyphen/>
        <w:t xml:space="preserve">ğunluğu ortalama 3,8 ton/metreküp olarak alınmıştır, inceleme </w:t>
      </w:r>
      <w:r>
        <w:t xml:space="preserve">yapılan alanda görünür krom rezervi yaklaşık olarak 266.000'ton olarak hesaplanmıştır. Söz konusu sahaya 125,97 hektarlık alan için </w:t>
      </w:r>
      <w:proofErr w:type="gramStart"/>
      <w:r>
        <w:t>13/07/2009</w:t>
      </w:r>
      <w:proofErr w:type="gramEnd"/>
      <w:r>
        <w:t xml:space="preserve"> tari</w:t>
      </w:r>
      <w:r>
        <w:softHyphen/>
        <w:t>hinden 13/07/2019 tarihine kadar geçerli krom işletme izni düzenlenmiş olup, ruhsat halen yürümektedir.</w:t>
      </w:r>
    </w:p>
    <w:p w:rsidR="002357B0" w:rsidRDefault="002400E2">
      <w:pPr>
        <w:pStyle w:val="Gvdemetni20"/>
        <w:framePr w:w="2966" w:h="9848" w:hRule="exact" w:wrap="none" w:vAnchor="page" w:hAnchor="page" w:x="2845" w:y="3554"/>
        <w:shd w:val="clear" w:color="auto" w:fill="auto"/>
        <w:ind w:left="20" w:firstLine="160"/>
      </w:pPr>
      <w:r>
        <w:t>İMAR</w:t>
      </w:r>
      <w:r>
        <w:t xml:space="preserve"> DURUMU:</w:t>
      </w:r>
    </w:p>
    <w:p w:rsidR="002357B0" w:rsidRDefault="002400E2">
      <w:pPr>
        <w:pStyle w:val="Gvdemetni0"/>
        <w:framePr w:w="2966" w:h="9848" w:hRule="exact" w:wrap="none" w:vAnchor="page" w:hAnchor="page" w:x="2845" w:y="3554"/>
        <w:shd w:val="clear" w:color="auto" w:fill="auto"/>
        <w:ind w:left="20" w:right="20" w:firstLine="160"/>
      </w:pPr>
      <w:r>
        <w:rPr>
          <w:rStyle w:val="GvdemetniKaln"/>
        </w:rPr>
        <w:t xml:space="preserve">SATIŞ SAATİ: </w:t>
      </w:r>
      <w:r>
        <w:t xml:space="preserve">14.00 - 14.10 arası </w:t>
      </w:r>
      <w:r>
        <w:rPr>
          <w:rStyle w:val="GvdemetniKaln"/>
        </w:rPr>
        <w:t>MU</w:t>
      </w:r>
      <w:r>
        <w:rPr>
          <w:rStyle w:val="GvdemetniKaln"/>
        </w:rPr>
        <w:softHyphen/>
        <w:t xml:space="preserve">HAMMEN BEDELİ: </w:t>
      </w:r>
      <w:r>
        <w:t>3.844.612,0 YTL</w:t>
      </w:r>
    </w:p>
    <w:p w:rsidR="002357B0" w:rsidRDefault="002400E2">
      <w:pPr>
        <w:pStyle w:val="Gvdemetni20"/>
        <w:framePr w:w="2966" w:h="9848" w:hRule="exact" w:wrap="none" w:vAnchor="page" w:hAnchor="page" w:x="2845" w:y="3554"/>
        <w:shd w:val="clear" w:color="auto" w:fill="auto"/>
        <w:ind w:left="20" w:firstLine="160"/>
      </w:pPr>
      <w:r>
        <w:t>Satış Şartları:</w:t>
      </w:r>
    </w:p>
    <w:p w:rsidR="002357B0" w:rsidRDefault="002400E2">
      <w:pPr>
        <w:pStyle w:val="Gvdemetni0"/>
        <w:framePr w:w="2966" w:h="9848" w:hRule="exact" w:wrap="none" w:vAnchor="page" w:hAnchor="page" w:x="2845" w:y="3554"/>
        <w:numPr>
          <w:ilvl w:val="0"/>
          <w:numId w:val="1"/>
        </w:numPr>
        <w:shd w:val="clear" w:color="auto" w:fill="auto"/>
        <w:tabs>
          <w:tab w:val="left" w:pos="370"/>
        </w:tabs>
        <w:ind w:left="20" w:right="20" w:firstLine="160"/>
      </w:pPr>
      <w:r>
        <w:t xml:space="preserve">Satış 06.11.2012 günü yukarıda belirti- </w:t>
      </w:r>
      <w:proofErr w:type="spellStart"/>
      <w:r>
        <w:rPr>
          <w:rStyle w:val="GvdemetniKaln"/>
        </w:rPr>
        <w:t>Jeftsaato</w:t>
      </w:r>
      <w:proofErr w:type="spellEnd"/>
      <w:r>
        <w:rPr>
          <w:rStyle w:val="GvdemetniKaln"/>
        </w:rPr>
        <w:t xml:space="preserve"> </w:t>
      </w:r>
      <w:r>
        <w:t>arasında Tavşanlı Belediyesi me</w:t>
      </w:r>
      <w:r>
        <w:softHyphen/>
        <w:t>zat salonunda açık artırma suretiyle yapıla</w:t>
      </w:r>
      <w:r>
        <w:softHyphen/>
        <w:t>caktır. Bu artırmada tahmin edilen değ</w:t>
      </w:r>
      <w:r>
        <w:t>erin % 60’ını ve rüçhanlı alacaklılar varsa alacakları toplamını ve satış ve paylaştırma giderlerini geçmek şartı ile ihale olunur. Böyle bir bedel</w:t>
      </w:r>
      <w:r>
        <w:softHyphen/>
        <w:t>le alıcı çıkmazsa en çok artıranın taahhüdü saklı kalmak şartıyla 16.11.2012 günü aynı yer ve saatler arasın</w:t>
      </w:r>
      <w:r>
        <w:t>da ikinci artırmaya çıka</w:t>
      </w:r>
      <w:r>
        <w:softHyphen/>
        <w:t>rılacaktır. Bu artırmada da rüçhanlı alacaklı</w:t>
      </w:r>
      <w:r>
        <w:softHyphen/>
        <w:t>ların alacakları toplamını, satış ve paylaştır</w:t>
      </w:r>
      <w:r>
        <w:softHyphen/>
        <w:t>ma giderlerini geçmesi ve artırma bedelinin</w:t>
      </w:r>
    </w:p>
    <w:p w:rsidR="002357B0" w:rsidRDefault="002400E2">
      <w:pPr>
        <w:pStyle w:val="Gvdemetni0"/>
        <w:framePr w:w="2952" w:h="9849" w:hRule="exact" w:wrap="none" w:vAnchor="page" w:hAnchor="page" w:x="6085" w:y="3557"/>
        <w:shd w:val="clear" w:color="auto" w:fill="auto"/>
        <w:ind w:left="20" w:right="20"/>
      </w:pPr>
      <w:proofErr w:type="gramStart"/>
      <w:r>
        <w:t>malın</w:t>
      </w:r>
      <w:proofErr w:type="gramEnd"/>
      <w:r>
        <w:t xml:space="preserve"> tahmin edilen kıymetinin % 40’ını bul</w:t>
      </w:r>
      <w:r>
        <w:softHyphen/>
        <w:t>ması lazımdır. Böyle bir bedelle alıcı çıkmaz</w:t>
      </w:r>
      <w:r>
        <w:softHyphen/>
        <w:t>sa s</w:t>
      </w:r>
      <w:r>
        <w:t>atış talebi düşecektir.</w:t>
      </w:r>
    </w:p>
    <w:p w:rsidR="002357B0" w:rsidRDefault="002400E2">
      <w:pPr>
        <w:pStyle w:val="Gvdemetni0"/>
        <w:framePr w:w="2952" w:h="9849" w:hRule="exact" w:wrap="none" w:vAnchor="page" w:hAnchor="page" w:x="6085" w:y="3557"/>
        <w:numPr>
          <w:ilvl w:val="0"/>
          <w:numId w:val="1"/>
        </w:numPr>
        <w:shd w:val="clear" w:color="auto" w:fill="auto"/>
        <w:tabs>
          <w:tab w:val="left" w:pos="384"/>
        </w:tabs>
        <w:ind w:right="20" w:firstLine="140"/>
      </w:pPr>
      <w:r>
        <w:t>Artırmaya iştirak edeceklerin, tahmin edilen kıymetin % 20’si nispetinde pey akçe</w:t>
      </w:r>
      <w:r>
        <w:softHyphen/>
        <w:t>si veya bu miktar kadar milli bir bankanın te</w:t>
      </w:r>
      <w:r>
        <w:softHyphen/>
        <w:t xml:space="preserve">minat mektubunu vermeleri lazımdır. Satış peşin para iledir. Alıcı istediğinde 10 günü geçmemek üzere </w:t>
      </w:r>
      <w:r>
        <w:t xml:space="preserve">mehil verilebilir. </w:t>
      </w:r>
      <w:proofErr w:type="gramStart"/>
      <w:r>
        <w:t>Tellaliye</w:t>
      </w:r>
      <w:proofErr w:type="gramEnd"/>
      <w:r>
        <w:t xml:space="preserve"> resmi, damga vergisi, tapu harç ve masrafla</w:t>
      </w:r>
      <w:r>
        <w:softHyphen/>
        <w:t>rı ile KDV alıcıya aittir. Birikmiş vergiler satış bedelinden ödenir.</w:t>
      </w:r>
    </w:p>
    <w:p w:rsidR="002357B0" w:rsidRDefault="002400E2">
      <w:pPr>
        <w:pStyle w:val="Gvdemetni0"/>
        <w:framePr w:w="2952" w:h="9849" w:hRule="exact" w:wrap="none" w:vAnchor="page" w:hAnchor="page" w:x="6085" w:y="3557"/>
        <w:numPr>
          <w:ilvl w:val="0"/>
          <w:numId w:val="1"/>
        </w:numPr>
        <w:shd w:val="clear" w:color="auto" w:fill="auto"/>
        <w:tabs>
          <w:tab w:val="left" w:pos="341"/>
        </w:tabs>
        <w:ind w:right="20" w:firstLine="140"/>
      </w:pPr>
      <w:proofErr w:type="gramStart"/>
      <w:r>
        <w:t>ipotek</w:t>
      </w:r>
      <w:proofErr w:type="gramEnd"/>
      <w:r>
        <w:t xml:space="preserve"> sahibi alacaklılarla diğer ilgililerin (*) bu taşınmaz üzerindeki haklarını hususiy</w:t>
      </w:r>
      <w:r>
        <w:softHyphen/>
        <w:t>le faiz ve masrafa dai</w:t>
      </w:r>
      <w:r>
        <w:t>r olan iddialarını daya</w:t>
      </w:r>
      <w:r>
        <w:softHyphen/>
        <w:t xml:space="preserve">nağı belgeler ile </w:t>
      </w:r>
      <w:proofErr w:type="spellStart"/>
      <w:r>
        <w:t>onbeş</w:t>
      </w:r>
      <w:proofErr w:type="spellEnd"/>
      <w:r>
        <w:t xml:space="preserve"> gün içinde dairemize bildirmeleri lazımdır. Aksi takdirde hakları ta</w:t>
      </w:r>
      <w:r>
        <w:softHyphen/>
        <w:t>pu sicili ile sabit olmadıkça paylaştırmadan hariç bırakılacaktır.</w:t>
      </w:r>
    </w:p>
    <w:p w:rsidR="002357B0" w:rsidRDefault="002400E2">
      <w:pPr>
        <w:pStyle w:val="Gvdemetni0"/>
        <w:framePr w:w="2952" w:h="9849" w:hRule="exact" w:wrap="none" w:vAnchor="page" w:hAnchor="page" w:x="6085" w:y="3557"/>
        <w:numPr>
          <w:ilvl w:val="0"/>
          <w:numId w:val="1"/>
        </w:numPr>
        <w:shd w:val="clear" w:color="auto" w:fill="auto"/>
        <w:tabs>
          <w:tab w:val="left" w:pos="346"/>
        </w:tabs>
        <w:ind w:right="20" w:firstLine="140"/>
      </w:pPr>
      <w:r>
        <w:t>Satış bedeli hemen veya verilen mühlet içinde ödenmezse icra iflas Kanun</w:t>
      </w:r>
      <w:r>
        <w:t>u’nun 133. maddesi gereğince ihale feshedilir, iki ihale arasındaki farktan ve % 10 faizden alıcı ve kefilleri mesul tutulacak ve hiçbir hükme ha</w:t>
      </w:r>
      <w:r>
        <w:softHyphen/>
        <w:t>cet kalmadan kendilerinden tahsil edilecektir.</w:t>
      </w:r>
    </w:p>
    <w:p w:rsidR="002357B0" w:rsidRDefault="002400E2">
      <w:pPr>
        <w:pStyle w:val="Gvdemetni0"/>
        <w:framePr w:w="2952" w:h="9849" w:hRule="exact" w:wrap="none" w:vAnchor="page" w:hAnchor="page" w:x="6085" w:y="3557"/>
        <w:numPr>
          <w:ilvl w:val="0"/>
          <w:numId w:val="1"/>
        </w:numPr>
        <w:shd w:val="clear" w:color="auto" w:fill="auto"/>
        <w:tabs>
          <w:tab w:val="left" w:pos="350"/>
        </w:tabs>
        <w:ind w:right="20" w:firstLine="140"/>
      </w:pPr>
      <w:r>
        <w:t>Şartname, ilan tarihinden itibaren her</w:t>
      </w:r>
      <w:r>
        <w:softHyphen/>
        <w:t>kesin görebilmesi için d</w:t>
      </w:r>
      <w:r>
        <w:t>airede açık olup gide</w:t>
      </w:r>
      <w:r>
        <w:softHyphen/>
        <w:t>ri verildiği takdirde isteyen alıcıya bir örneği gönderilebilir.</w:t>
      </w:r>
    </w:p>
    <w:p w:rsidR="002357B0" w:rsidRDefault="002400E2">
      <w:pPr>
        <w:pStyle w:val="Gvdemetni0"/>
        <w:framePr w:w="2952" w:h="9849" w:hRule="exact" w:wrap="none" w:vAnchor="page" w:hAnchor="page" w:x="6085" w:y="3557"/>
        <w:numPr>
          <w:ilvl w:val="0"/>
          <w:numId w:val="1"/>
        </w:numPr>
        <w:shd w:val="clear" w:color="auto" w:fill="auto"/>
        <w:tabs>
          <w:tab w:val="left" w:pos="398"/>
        </w:tabs>
        <w:ind w:right="20" w:firstLine="140"/>
      </w:pPr>
      <w:r>
        <w:t xml:space="preserve">3213 sayılı Maden Kanunu’nun 43. maddesinde belirtilen </w:t>
      </w:r>
      <w:proofErr w:type="spellStart"/>
      <w:r>
        <w:t>usus</w:t>
      </w:r>
      <w:proofErr w:type="spellEnd"/>
      <w:r>
        <w:t xml:space="preserve"> ve esaslar </w:t>
      </w:r>
      <w:proofErr w:type="gramStart"/>
      <w:r>
        <w:t>dahi</w:t>
      </w:r>
      <w:r>
        <w:softHyphen/>
        <w:t>linde</w:t>
      </w:r>
      <w:proofErr w:type="gramEnd"/>
      <w:r>
        <w:t xml:space="preserve"> maden işletme ruhsatını iktisap etmek isteyen talibin bu hakkın iktisabı için aranan ka</w:t>
      </w:r>
      <w:r>
        <w:t>nuni şartları haiz olması lazımdır. Talip bu şartlara haiz bulunduğunu Enerji Bakanlı</w:t>
      </w:r>
      <w:r>
        <w:softHyphen/>
        <w:t>ğımdan alacağı vesika ile ispat eder.</w:t>
      </w:r>
    </w:p>
    <w:p w:rsidR="002357B0" w:rsidRDefault="002400E2">
      <w:pPr>
        <w:pStyle w:val="Gvdemetni0"/>
        <w:framePr w:w="2952" w:h="9849" w:hRule="exact" w:wrap="none" w:vAnchor="page" w:hAnchor="page" w:x="6085" w:y="3557"/>
        <w:numPr>
          <w:ilvl w:val="0"/>
          <w:numId w:val="1"/>
        </w:numPr>
        <w:shd w:val="clear" w:color="auto" w:fill="auto"/>
        <w:tabs>
          <w:tab w:val="left" w:pos="346"/>
        </w:tabs>
        <w:ind w:right="20" w:firstLine="140"/>
      </w:pPr>
      <w:r>
        <w:t>Satışa iştirak edenlerin şartnameyi gör</w:t>
      </w:r>
      <w:r>
        <w:softHyphen/>
        <w:t>müş ve münderecatını kabul etmiş sayılacak</w:t>
      </w:r>
      <w:r>
        <w:softHyphen/>
        <w:t>ları, başkaca bilgi almak isteyenlerin yukarı</w:t>
      </w:r>
      <w:r>
        <w:softHyphen/>
        <w:t xml:space="preserve">da </w:t>
      </w:r>
      <w:r>
        <w:t>yazılı dosya numarasıyla müdürlüğümüze başvurmaları ilan olunur.</w:t>
      </w:r>
    </w:p>
    <w:p w:rsidR="002357B0" w:rsidRDefault="002400E2">
      <w:pPr>
        <w:pStyle w:val="Gvdemetni0"/>
        <w:framePr w:w="2952" w:h="9849" w:hRule="exact" w:wrap="none" w:vAnchor="page" w:hAnchor="page" w:x="6085" w:y="3557"/>
        <w:shd w:val="clear" w:color="auto" w:fill="auto"/>
        <w:ind w:right="20" w:firstLine="140"/>
      </w:pPr>
      <w:proofErr w:type="gramStart"/>
      <w:r>
        <w:t>işbu</w:t>
      </w:r>
      <w:proofErr w:type="gramEnd"/>
      <w:r>
        <w:t xml:space="preserve"> ilan tebligat yapılamayan ilgililere teb</w:t>
      </w:r>
      <w:r>
        <w:softHyphen/>
        <w:t>ligat yerine kaim olmak üzere ilan olunur.</w:t>
      </w:r>
    </w:p>
    <w:p w:rsidR="002357B0" w:rsidRDefault="002400E2">
      <w:pPr>
        <w:pStyle w:val="Gvdemetni30"/>
        <w:framePr w:w="2952" w:h="9849" w:hRule="exact" w:wrap="none" w:vAnchor="page" w:hAnchor="page" w:x="6085" w:y="3557"/>
        <w:shd w:val="clear" w:color="auto" w:fill="auto"/>
        <w:spacing w:line="360" w:lineRule="exact"/>
        <w:ind w:left="140"/>
      </w:pPr>
      <w:proofErr w:type="gramStart"/>
      <w:r>
        <w:t>m</w:t>
      </w:r>
      <w:proofErr w:type="gramEnd"/>
    </w:p>
    <w:p w:rsidR="002357B0" w:rsidRDefault="002400E2">
      <w:pPr>
        <w:pStyle w:val="Gvdemetni20"/>
        <w:framePr w:w="2952" w:h="9849" w:hRule="exact" w:wrap="none" w:vAnchor="page" w:hAnchor="page" w:x="6085" w:y="3557"/>
        <w:shd w:val="clear" w:color="auto" w:fill="auto"/>
        <w:ind w:right="20" w:firstLine="140"/>
      </w:pPr>
      <w:r>
        <w:t>(*) İlgililer tabirine irtifak hakkı sahip</w:t>
      </w:r>
      <w:r>
        <w:softHyphen/>
        <w:t xml:space="preserve">leri de </w:t>
      </w:r>
      <w:proofErr w:type="gramStart"/>
      <w:r>
        <w:t>dahildir</w:t>
      </w:r>
      <w:proofErr w:type="gramEnd"/>
      <w:r>
        <w:t>.</w:t>
      </w:r>
    </w:p>
    <w:p w:rsidR="002357B0" w:rsidRDefault="002357B0">
      <w:pPr>
        <w:pStyle w:val="Gvdemetni20"/>
        <w:framePr w:w="2952" w:h="9849" w:hRule="exact" w:wrap="none" w:vAnchor="page" w:hAnchor="page" w:x="6085" w:y="3557"/>
        <w:shd w:val="clear" w:color="auto" w:fill="auto"/>
        <w:ind w:right="20"/>
        <w:jc w:val="right"/>
      </w:pPr>
      <w:hyperlink r:id="rId7" w:history="1">
        <w:r w:rsidR="002400E2">
          <w:rPr>
            <w:rStyle w:val="Kpr"/>
          </w:rPr>
          <w:t>www.bik.qov.tr</w:t>
        </w:r>
      </w:hyperlink>
      <w:r w:rsidR="002400E2">
        <w:rPr>
          <w:lang w:val="en-US"/>
        </w:rPr>
        <w:t xml:space="preserve"> </w:t>
      </w:r>
      <w:r w:rsidR="002400E2">
        <w:t>B: 61394</w:t>
      </w:r>
    </w:p>
    <w:p w:rsidR="002357B0" w:rsidRDefault="002400E2">
      <w:pPr>
        <w:pStyle w:val="Gvdemetni40"/>
        <w:framePr w:wrap="none" w:vAnchor="page" w:hAnchor="page" w:x="4611" w:y="13487"/>
        <w:shd w:val="clear" w:color="auto" w:fill="000000"/>
        <w:spacing w:line="190" w:lineRule="exact"/>
      </w:pPr>
      <w:r>
        <w:rPr>
          <w:rStyle w:val="Gvdemetni41"/>
          <w:b/>
          <w:bCs/>
        </w:rPr>
        <w:t>Resmi ilanlar www.ilan.</w:t>
      </w:r>
      <w:proofErr w:type="spellStart"/>
      <w:r>
        <w:rPr>
          <w:rStyle w:val="Gvdemetni41"/>
          <w:b/>
          <w:bCs/>
        </w:rPr>
        <w:t>qou</w:t>
      </w:r>
      <w:proofErr w:type="spellEnd"/>
      <w:r>
        <w:rPr>
          <w:rStyle w:val="Gvdemetni41"/>
          <w:b/>
          <w:bCs/>
        </w:rPr>
        <w:t>.</w:t>
      </w:r>
      <w:proofErr w:type="spellStart"/>
      <w:r>
        <w:rPr>
          <w:rStyle w:val="Gvdemetni41"/>
          <w:b/>
          <w:bCs/>
        </w:rPr>
        <w:t>tr'cle</w:t>
      </w:r>
      <w:proofErr w:type="spellEnd"/>
      <w:r>
        <w:rPr>
          <w:rStyle w:val="Gvdemetni41"/>
          <w:b/>
          <w:bCs/>
        </w:rPr>
        <w:t>.</w:t>
      </w:r>
    </w:p>
    <w:p w:rsidR="002357B0" w:rsidRDefault="002357B0">
      <w:pPr>
        <w:rPr>
          <w:sz w:val="2"/>
          <w:szCs w:val="2"/>
        </w:rPr>
      </w:pPr>
    </w:p>
    <w:sectPr w:rsidR="002357B0" w:rsidSect="002357B0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0E2" w:rsidRDefault="002400E2" w:rsidP="002357B0">
      <w:r>
        <w:separator/>
      </w:r>
    </w:p>
  </w:endnote>
  <w:endnote w:type="continuationSeparator" w:id="0">
    <w:p w:rsidR="002400E2" w:rsidRDefault="002400E2" w:rsidP="00235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0E2" w:rsidRDefault="002400E2"/>
  </w:footnote>
  <w:footnote w:type="continuationSeparator" w:id="0">
    <w:p w:rsidR="002400E2" w:rsidRDefault="002400E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05FBD"/>
    <w:multiLevelType w:val="multilevel"/>
    <w:tmpl w:val="5FC20E50"/>
    <w:lvl w:ilvl="0">
      <w:start w:val="1"/>
      <w:numFmt w:val="decimal"/>
      <w:lvlText w:val="%1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357B0"/>
    <w:rsid w:val="00006FBC"/>
    <w:rsid w:val="002357B0"/>
    <w:rsid w:val="0024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57B0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2357B0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2357B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"/>
      <w:u w:val="none"/>
    </w:rPr>
  </w:style>
  <w:style w:type="character" w:customStyle="1" w:styleId="Balk11">
    <w:name w:val="Başlık #1"/>
    <w:basedOn w:val="Balk1"/>
    <w:rsid w:val="002357B0"/>
    <w:rPr>
      <w:color w:val="FFFFFF"/>
      <w:w w:val="100"/>
      <w:position w:val="0"/>
      <w:sz w:val="24"/>
      <w:szCs w:val="24"/>
      <w:lang w:val="tr-TR"/>
    </w:rPr>
  </w:style>
  <w:style w:type="character" w:customStyle="1" w:styleId="Gvdemetni2">
    <w:name w:val="Gövde metni (2)_"/>
    <w:basedOn w:val="VarsaylanParagrafYazTipi"/>
    <w:link w:val="Gvdemetni20"/>
    <w:rsid w:val="002357B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Gvdemetni">
    <w:name w:val="Gövde metni_"/>
    <w:basedOn w:val="VarsaylanParagrafYazTipi"/>
    <w:link w:val="Gvdemetni0"/>
    <w:rsid w:val="002357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GvdemetniKaln">
    <w:name w:val="Gövde metni + Kalın"/>
    <w:basedOn w:val="Gvdemetni"/>
    <w:rsid w:val="002357B0"/>
    <w:rPr>
      <w:b/>
      <w:bCs/>
      <w:color w:val="000000"/>
      <w:w w:val="100"/>
      <w:position w:val="0"/>
      <w:lang w:val="tr-TR"/>
    </w:rPr>
  </w:style>
  <w:style w:type="character" w:customStyle="1" w:styleId="Gvdemetni3">
    <w:name w:val="Gövde metni (3)_"/>
    <w:basedOn w:val="VarsaylanParagrafYazTipi"/>
    <w:link w:val="Gvdemetni30"/>
    <w:rsid w:val="002357B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Gvdemetni21">
    <w:name w:val="Gövde metni (2)"/>
    <w:basedOn w:val="Gvdemetni2"/>
    <w:rsid w:val="002357B0"/>
    <w:rPr>
      <w:color w:val="000000"/>
      <w:w w:val="100"/>
      <w:position w:val="0"/>
      <w:u w:val="single"/>
      <w:lang w:val="en-US"/>
    </w:rPr>
  </w:style>
  <w:style w:type="character" w:customStyle="1" w:styleId="Gvdemetni4">
    <w:name w:val="Gövde metni (4)_"/>
    <w:basedOn w:val="VarsaylanParagrafYazTipi"/>
    <w:link w:val="Gvdemetni40"/>
    <w:rsid w:val="002357B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Gvdemetni41">
    <w:name w:val="Gövde metni (4)"/>
    <w:basedOn w:val="Gvdemetni4"/>
    <w:rsid w:val="002357B0"/>
    <w:rPr>
      <w:color w:val="FFFFFF"/>
      <w:w w:val="100"/>
      <w:position w:val="0"/>
      <w:lang w:val="tr-TR"/>
    </w:rPr>
  </w:style>
  <w:style w:type="paragraph" w:customStyle="1" w:styleId="Balk10">
    <w:name w:val="Başlık #1"/>
    <w:basedOn w:val="Normal"/>
    <w:link w:val="Balk1"/>
    <w:rsid w:val="002357B0"/>
    <w:pPr>
      <w:shd w:val="clear" w:color="auto" w:fill="FFFFFF"/>
      <w:spacing w:line="259" w:lineRule="exact"/>
      <w:jc w:val="center"/>
      <w:outlineLvl w:val="0"/>
    </w:pPr>
    <w:rPr>
      <w:rFonts w:ascii="Arial Narrow" w:eastAsia="Arial Narrow" w:hAnsi="Arial Narrow" w:cs="Arial Narrow"/>
      <w:b/>
      <w:bCs/>
      <w:spacing w:val="2"/>
    </w:rPr>
  </w:style>
  <w:style w:type="paragraph" w:customStyle="1" w:styleId="Gvdemetni20">
    <w:name w:val="Gövde metni (2)"/>
    <w:basedOn w:val="Normal"/>
    <w:link w:val="Gvdemetni2"/>
    <w:rsid w:val="002357B0"/>
    <w:pPr>
      <w:shd w:val="clear" w:color="auto" w:fill="FFFFFF"/>
      <w:spacing w:line="206" w:lineRule="exact"/>
      <w:jc w:val="both"/>
    </w:pPr>
    <w:rPr>
      <w:rFonts w:ascii="Arial Narrow" w:eastAsia="Arial Narrow" w:hAnsi="Arial Narrow" w:cs="Arial Narrow"/>
      <w:b/>
      <w:bCs/>
      <w:spacing w:val="-1"/>
      <w:sz w:val="16"/>
      <w:szCs w:val="16"/>
    </w:rPr>
  </w:style>
  <w:style w:type="paragraph" w:customStyle="1" w:styleId="Gvdemetni0">
    <w:name w:val="Gövde metni"/>
    <w:basedOn w:val="Normal"/>
    <w:link w:val="Gvdemetni"/>
    <w:rsid w:val="002357B0"/>
    <w:pPr>
      <w:shd w:val="clear" w:color="auto" w:fill="FFFFFF"/>
      <w:spacing w:line="206" w:lineRule="exact"/>
      <w:jc w:val="both"/>
    </w:pPr>
    <w:rPr>
      <w:rFonts w:ascii="Arial Narrow" w:eastAsia="Arial Narrow" w:hAnsi="Arial Narrow" w:cs="Arial Narrow"/>
      <w:spacing w:val="-1"/>
      <w:sz w:val="16"/>
      <w:szCs w:val="16"/>
    </w:rPr>
  </w:style>
  <w:style w:type="paragraph" w:customStyle="1" w:styleId="Gvdemetni30">
    <w:name w:val="Gövde metni (3)"/>
    <w:basedOn w:val="Normal"/>
    <w:link w:val="Gvdemetni3"/>
    <w:rsid w:val="002357B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i/>
      <w:iCs/>
      <w:sz w:val="36"/>
      <w:szCs w:val="36"/>
    </w:rPr>
  </w:style>
  <w:style w:type="paragraph" w:customStyle="1" w:styleId="Gvdemetni40">
    <w:name w:val="Gövde metni (4)"/>
    <w:basedOn w:val="Normal"/>
    <w:link w:val="Gvdemetni4"/>
    <w:rsid w:val="002357B0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2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q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2012-10-05T06:09:00Z</dcterms:created>
  <dcterms:modified xsi:type="dcterms:W3CDTF">2012-10-05T06:10:00Z</dcterms:modified>
</cp:coreProperties>
</file>