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12" w:rsidRDefault="0039744B">
      <w:pPr>
        <w:pStyle w:val="Balk10"/>
        <w:framePr w:w="11933" w:h="297" w:hRule="exact" w:wrap="none" w:vAnchor="page" w:hAnchor="page" w:x="2401" w:y="702"/>
        <w:shd w:val="clear" w:color="auto" w:fill="000000"/>
        <w:spacing w:after="0" w:line="190" w:lineRule="exact"/>
        <w:ind w:right="60"/>
      </w:pPr>
      <w:bookmarkStart w:id="0" w:name="bookmark0"/>
      <w:r>
        <w:rPr>
          <w:rStyle w:val="Balk11"/>
          <w:b/>
          <w:bCs/>
        </w:rPr>
        <w:t>T.C. ELAZIĞ DEFTERDARLIĞI’NDÂN</w:t>
      </w:r>
      <w:bookmarkEnd w:id="0"/>
    </w:p>
    <w:p w:rsidR="007E7712" w:rsidRDefault="0039744B">
      <w:pPr>
        <w:pStyle w:val="Gvdemetni20"/>
        <w:framePr w:w="11933" w:h="1010" w:hRule="exact" w:wrap="none" w:vAnchor="page" w:hAnchor="page" w:x="2401" w:y="1065"/>
        <w:shd w:val="clear" w:color="auto" w:fill="auto"/>
        <w:spacing w:before="0" w:line="80" w:lineRule="exact"/>
        <w:ind w:left="7580"/>
      </w:pPr>
      <w:r>
        <w:t>.</w:t>
      </w:r>
    </w:p>
    <w:p w:rsidR="007E7712" w:rsidRDefault="0039744B">
      <w:pPr>
        <w:pStyle w:val="Gvdemetni30"/>
        <w:framePr w:w="11933" w:h="1010" w:hRule="exact" w:wrap="none" w:vAnchor="page" w:hAnchor="page" w:x="2401" w:y="1065"/>
        <w:shd w:val="clear" w:color="auto" w:fill="auto"/>
        <w:spacing w:after="0"/>
        <w:ind w:left="380" w:right="160"/>
      </w:pPr>
      <w:r>
        <w:t xml:space="preserve">/ 4706 sayılı </w:t>
      </w:r>
      <w:proofErr w:type="spellStart"/>
      <w:r>
        <w:t>Hâzineye</w:t>
      </w:r>
      <w:proofErr w:type="spellEnd"/>
      <w:r>
        <w:t xml:space="preserve"> ait Taşınmaz Malların Değerlendirilmesi ve Katma Değer Vergisi Kanununda Değişiklik Yapılması Hakkında </w:t>
      </w:r>
      <w:proofErr w:type="spellStart"/>
      <w:r>
        <w:t>Kanunun'</w:t>
      </w:r>
      <w:r>
        <w:t>Ek</w:t>
      </w:r>
      <w:proofErr w:type="spellEnd"/>
      <w:r>
        <w:t xml:space="preserve">-3 öncü maddesi ile </w:t>
      </w:r>
      <w:proofErr w:type="gramStart"/>
      <w:r>
        <w:t>15/06/2012</w:t>
      </w:r>
      <w:proofErr w:type="gramEnd"/>
      <w:r>
        <w:t xml:space="preserve"> tarihli ve 2012/3305 sayılı Bakanlar Kurulu kararıyla yürürlüğe konulan Yatırımlarda Devlet Yardımları Hakkında karara dayanılarak yayımlanan Kamu Taşınmazlarının Yatırımlara Tahsisine İlişkin Usul ve Esaslara göre aşağıda </w:t>
      </w:r>
      <w:r>
        <w:t xml:space="preserve">yer alan mülkiyeti </w:t>
      </w:r>
      <w:proofErr w:type="spellStart"/>
      <w:r>
        <w:t>Hâzineye</w:t>
      </w:r>
      <w:proofErr w:type="spellEnd"/>
      <w:r>
        <w:t xml:space="preserve"> ait veya Devletin </w:t>
      </w:r>
      <w:proofErr w:type="spellStart"/>
      <w:r>
        <w:t>Hfiköm</w:t>
      </w:r>
      <w:proofErr w:type="spellEnd"/>
      <w:r>
        <w:t xml:space="preserve"> ve Tasarrufu Altındaki taşınmazlar Özerinde gerçek ve tüzel kişiler lehine 49 </w:t>
      </w:r>
      <w:proofErr w:type="spellStart"/>
      <w:r>
        <w:t>ytl</w:t>
      </w:r>
      <w:proofErr w:type="spellEnd"/>
      <w:r>
        <w:t xml:space="preserve"> süreli irtifak hakkı/kullanma izni verilmesi için </w:t>
      </w:r>
      <w:r>
        <w:rPr>
          <w:rStyle w:val="Gvdemetni31"/>
        </w:rPr>
        <w:t>17/10/2012</w:t>
      </w:r>
      <w:r>
        <w:t xml:space="preserve"> tarihinden itibaren ilana çıkarılmıştır.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1013"/>
        <w:gridCol w:w="1694"/>
        <w:gridCol w:w="456"/>
        <w:gridCol w:w="734"/>
        <w:gridCol w:w="691"/>
        <w:gridCol w:w="931"/>
        <w:gridCol w:w="797"/>
        <w:gridCol w:w="912"/>
        <w:gridCol w:w="1118"/>
        <w:gridCol w:w="1128"/>
        <w:gridCol w:w="1675"/>
      </w:tblGrid>
      <w:tr w:rsidR="007E7712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60" w:firstLine="0"/>
              <w:jc w:val="left"/>
            </w:pPr>
            <w:r>
              <w:rPr>
                <w:rStyle w:val="Gvdemetni7pt"/>
              </w:rPr>
              <w:t>SIRA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60" w:firstLine="0"/>
              <w:jc w:val="left"/>
            </w:pPr>
            <w:r>
              <w:rPr>
                <w:rStyle w:val="Gvdemetni7pt"/>
              </w:rPr>
              <w:t>NO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Gvdemetni7pt"/>
              </w:rPr>
              <w:t>İLİ/İLÇESİ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60" w:firstLine="0"/>
              <w:jc w:val="left"/>
            </w:pPr>
            <w:r>
              <w:rPr>
                <w:rStyle w:val="Gvdemetni7pt"/>
              </w:rPr>
              <w:t>MAHALLE KÖY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40" w:firstLine="0"/>
              <w:jc w:val="left"/>
            </w:pPr>
            <w:r>
              <w:rPr>
                <w:rStyle w:val="Gvdemetni7pt"/>
              </w:rPr>
              <w:t>ADA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40" w:firstLine="0"/>
              <w:jc w:val="left"/>
            </w:pPr>
            <w:r>
              <w:rPr>
                <w:rStyle w:val="Gvdemetni7pt"/>
              </w:rPr>
              <w:t>NO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PARSEL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NO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80" w:firstLine="0"/>
              <w:jc w:val="left"/>
            </w:pPr>
            <w:r>
              <w:rPr>
                <w:rStyle w:val="Gvdemetni7pt"/>
              </w:rPr>
              <w:t>VASIF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Y.ÖLÇÜM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(m2)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HAZİNE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HİSSESİ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60" w:firstLine="0"/>
              <w:jc w:val="left"/>
            </w:pPr>
            <w:r>
              <w:rPr>
                <w:rStyle w:val="Gvdemetni7pt"/>
              </w:rPr>
              <w:t>İMAR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80" w:firstLine="0"/>
              <w:jc w:val="left"/>
            </w:pPr>
            <w:r>
              <w:rPr>
                <w:rStyle w:val="Gvdemetni7pt"/>
              </w:rPr>
              <w:t>DURUMU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YATIRIMA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KONU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ALANIN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YÜZÖLÇÜMÜ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&lt;m2&gt;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KOMİSYONA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SON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BAŞVURU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TARİHİ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73" w:lineRule="exact"/>
              <w:ind w:firstLine="0"/>
              <w:jc w:val="center"/>
            </w:pPr>
            <w:r>
              <w:rPr>
                <w:rStyle w:val="Gvdemetni7pt"/>
              </w:rPr>
              <w:t>TAŞINMAZIN RAYİÇ BEDELİ (TL)</w:t>
            </w:r>
          </w:p>
        </w:tc>
      </w:tr>
      <w:tr w:rsidR="007E7712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Gvdemetni7pt"/>
              </w:rPr>
              <w:t>ELAZIĞ/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Gvdemetni7pt"/>
              </w:rPr>
              <w:t>MERKEZ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proofErr w:type="spellStart"/>
            <w:r>
              <w:rPr>
                <w:rStyle w:val="Gvdemetni7pt"/>
              </w:rPr>
              <w:t>Akçakiraz</w:t>
            </w:r>
            <w:proofErr w:type="spellEnd"/>
            <w:r>
              <w:rPr>
                <w:rStyle w:val="Gvdemetni7pt"/>
              </w:rPr>
              <w:t>(</w:t>
            </w:r>
            <w:proofErr w:type="spellStart"/>
            <w:r>
              <w:rPr>
                <w:rStyle w:val="Gvdemetni7pt"/>
              </w:rPr>
              <w:t>Perçenç</w:t>
            </w:r>
            <w:proofErr w:type="spellEnd"/>
            <w:r>
              <w:rPr>
                <w:rStyle w:val="Gvdemetni7pt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40" w:firstLine="0"/>
              <w:jc w:val="left"/>
            </w:pPr>
            <w:r>
              <w:rPr>
                <w:rStyle w:val="Gvdemetni7pt"/>
              </w:rPr>
              <w:t>41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80" w:firstLine="0"/>
              <w:jc w:val="left"/>
            </w:pPr>
            <w:r>
              <w:rPr>
                <w:rStyle w:val="Gvdemetni7pt"/>
              </w:rPr>
              <w:t>Arsa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8.000,00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Tam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80" w:firstLine="0"/>
              <w:jc w:val="left"/>
            </w:pPr>
            <w:r>
              <w:rPr>
                <w:rStyle w:val="Gvdemetni7pt"/>
              </w:rPr>
              <w:t>Sanayi Alanı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8.000,00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proofErr w:type="gramStart"/>
            <w:r>
              <w:rPr>
                <w:rStyle w:val="Gvdemetni7pt"/>
              </w:rPr>
              <w:t>20/12/2012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280.000,00</w:t>
            </w:r>
          </w:p>
        </w:tc>
      </w:tr>
      <w:tr w:rsidR="007E7712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Gvdemetni7pt"/>
              </w:rPr>
              <w:t>ELAZIĞ/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Gvdemetni7pt"/>
              </w:rPr>
              <w:t>MERKEZ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proofErr w:type="spellStart"/>
            <w:r>
              <w:rPr>
                <w:rStyle w:val="Gvdemetni7pt"/>
              </w:rPr>
              <w:t>Akçakıraz</w:t>
            </w:r>
            <w:proofErr w:type="spellEnd"/>
            <w:r>
              <w:rPr>
                <w:rStyle w:val="Gvdemetni7pt"/>
              </w:rPr>
              <w:t>(</w:t>
            </w:r>
            <w:proofErr w:type="spellStart"/>
            <w:r>
              <w:rPr>
                <w:rStyle w:val="Gvdemetni7pt"/>
              </w:rPr>
              <w:t>Perçenç</w:t>
            </w:r>
            <w:proofErr w:type="spellEnd"/>
            <w:r>
              <w:rPr>
                <w:rStyle w:val="Gvdemetni7pt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40" w:firstLine="0"/>
              <w:jc w:val="left"/>
            </w:pPr>
            <w:r>
              <w:rPr>
                <w:rStyle w:val="Gvdemetni7pt"/>
              </w:rPr>
              <w:t>41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80" w:firstLine="0"/>
              <w:jc w:val="left"/>
            </w:pPr>
            <w:r>
              <w:rPr>
                <w:rStyle w:val="Gvdemetni7pt"/>
              </w:rPr>
              <w:t>Arsa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22.000,00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Tam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80" w:firstLine="0"/>
              <w:jc w:val="left"/>
            </w:pPr>
            <w:r>
              <w:rPr>
                <w:rStyle w:val="Gvdemetni7pt"/>
              </w:rPr>
              <w:t>Sanayi Alanı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22.000,00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proofErr w:type="gramStart"/>
            <w:r>
              <w:rPr>
                <w:rStyle w:val="Gvdemetni7pt"/>
              </w:rPr>
              <w:t>20/12/2012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1.202.180,00</w:t>
            </w:r>
          </w:p>
        </w:tc>
      </w:tr>
      <w:tr w:rsidR="007E771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Gvdemetni7pt"/>
              </w:rPr>
              <w:t>ELAZIĞ/</w:t>
            </w:r>
          </w:p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Gvdemetni7pt"/>
              </w:rPr>
              <w:t>MERKEZ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proofErr w:type="spellStart"/>
            <w:r>
              <w:rPr>
                <w:rStyle w:val="Gvdemetni7pt"/>
              </w:rPr>
              <w:t>Akçakiraz</w:t>
            </w:r>
            <w:proofErr w:type="spellEnd"/>
            <w:r>
              <w:rPr>
                <w:rStyle w:val="Gvdemetni7pt"/>
              </w:rPr>
              <w:t>(</w:t>
            </w:r>
            <w:proofErr w:type="spellStart"/>
            <w:r>
              <w:rPr>
                <w:rStyle w:val="Gvdemetni7pt"/>
              </w:rPr>
              <w:t>Perçenç</w:t>
            </w:r>
            <w:proofErr w:type="spellEnd"/>
            <w:r>
              <w:rPr>
                <w:rStyle w:val="Gvdemetni7pt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40" w:firstLine="0"/>
              <w:jc w:val="left"/>
            </w:pPr>
            <w:r>
              <w:rPr>
                <w:rStyle w:val="Gvdemetni7pt"/>
              </w:rPr>
              <w:t>41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2&lt;s'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180" w:firstLine="0"/>
              <w:jc w:val="left"/>
            </w:pPr>
            <w:r>
              <w:rPr>
                <w:rStyle w:val="Gvdemetni7pt"/>
              </w:rPr>
              <w:t>Arsa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8.802,46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Tam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left="80" w:firstLine="0"/>
              <w:jc w:val="left"/>
            </w:pPr>
            <w:r>
              <w:rPr>
                <w:rStyle w:val="Gvdemetni7pt"/>
              </w:rPr>
              <w:t>Sanayi Alanı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8.802,46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proofErr w:type="gramStart"/>
            <w:r>
              <w:rPr>
                <w:rStyle w:val="Gvdemetni7pt"/>
              </w:rPr>
              <w:t>20/12/2012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712" w:rsidRDefault="0039744B">
            <w:pPr>
              <w:pStyle w:val="Gvdemetni0"/>
              <w:framePr w:w="11808" w:h="2477" w:wrap="none" w:vAnchor="page" w:hAnchor="page" w:x="2405" w:y="2267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Gvdemetni7pt"/>
              </w:rPr>
              <w:t>308.087,00</w:t>
            </w:r>
          </w:p>
        </w:tc>
      </w:tr>
    </w:tbl>
    <w:p w:rsidR="007E7712" w:rsidRDefault="0039744B">
      <w:pPr>
        <w:pStyle w:val="Tabloyazs0"/>
        <w:framePr w:wrap="none" w:vAnchor="page" w:hAnchor="page" w:x="2789" w:y="4777"/>
        <w:shd w:val="clear" w:color="auto" w:fill="auto"/>
        <w:spacing w:line="120" w:lineRule="exact"/>
      </w:pPr>
      <w:r>
        <w:t xml:space="preserve">Yatırımcıların </w:t>
      </w:r>
      <w:r>
        <w:t xml:space="preserve">Komisyona Müracaat Tarihine Kadar </w:t>
      </w:r>
      <w:proofErr w:type="spellStart"/>
      <w:r>
        <w:t>Defterdariık</w:t>
      </w:r>
      <w:proofErr w:type="spellEnd"/>
      <w:r>
        <w:t>(Milli Emlak Müdürlüğü) Makamına Sunmaları Gereken Bilgi ve Belgeler Aşağıda Maddeler Halinde Belirtilmiştir.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/>
        <w:ind w:left="380" w:right="160"/>
      </w:pPr>
      <w:r>
        <w:t xml:space="preserve">I Hazine Müsteşarlığından yatırım </w:t>
      </w:r>
      <w:proofErr w:type="spellStart"/>
      <w:r>
        <w:t>türtme</w:t>
      </w:r>
      <w:proofErr w:type="spellEnd"/>
      <w:r>
        <w:t xml:space="preserve"> göre alınmış yatırım teşvik belgesi sahibi olmak veya </w:t>
      </w:r>
      <w:r>
        <w:t>yatırını teşvik belgesine esas olmak özere Hazine Müsteşarlığınca, firma adı, yatırımın konusu, kapasitesi gibi yatırımın karakteristik değerlerini içerecek şekilde yatının yeri tahsis edileceğine ilişkin yazı verilmiş olanlar,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/>
        <w:ind w:right="60" w:firstLine="0"/>
        <w:jc w:val="center"/>
      </w:pPr>
      <w:r>
        <w:t xml:space="preserve">İrtifak hakkı veya kullanma </w:t>
      </w:r>
      <w:r>
        <w:t xml:space="preserve">iznine konu taşınmazlar üzerinde gerçekleştirilecek toplara yatıran tutan, taşınmaz maliki idarelerce bu taşınmazlara fidedir edilen rayiç değerin </w:t>
      </w:r>
      <w:proofErr w:type="spellStart"/>
      <w:r>
        <w:t>tarımjıayvancılıkve</w:t>
      </w:r>
      <w:proofErr w:type="spellEnd"/>
      <w:r>
        <w:t xml:space="preserve"> eğitim yatırını </w:t>
      </w:r>
      <w:proofErr w:type="gramStart"/>
      <w:r>
        <w:t>lan</w:t>
      </w:r>
      <w:proofErr w:type="gramEnd"/>
      <w:r>
        <w:t xml:space="preserve"> için bir,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numPr>
          <w:ilvl w:val="0"/>
          <w:numId w:val="1"/>
        </w:numPr>
        <w:shd w:val="clear" w:color="auto" w:fill="auto"/>
        <w:tabs>
          <w:tab w:val="left" w:pos="369"/>
        </w:tabs>
        <w:spacing w:before="0" w:after="83"/>
        <w:ind w:left="380" w:right="160"/>
      </w:pPr>
      <w:proofErr w:type="gramStart"/>
      <w:r>
        <w:t>turizm</w:t>
      </w:r>
      <w:proofErr w:type="gramEnd"/>
      <w:r>
        <w:t xml:space="preserve"> yatıranları için iki, diğer yatırımlar için öç kalın</w:t>
      </w:r>
      <w:r>
        <w:t xml:space="preserve">dan az olamaz, (ancak, toplam sabit yatırım tutan 1 ve II net </w:t>
      </w:r>
      <w:r>
        <w:rPr>
          <w:rStyle w:val="Gvdemetni55pt"/>
        </w:rPr>
        <w:t xml:space="preserve">bölgelerde </w:t>
      </w:r>
      <w:proofErr w:type="spellStart"/>
      <w:r>
        <w:t>bimıilyon</w:t>
      </w:r>
      <w:proofErr w:type="spellEnd"/>
      <w:r>
        <w:t xml:space="preserve"> Türk Lirası, MI, 1V,V ve VI </w:t>
      </w:r>
      <w:proofErr w:type="spellStart"/>
      <w:r>
        <w:t>mcı</w:t>
      </w:r>
      <w:proofErr w:type="spellEnd"/>
      <w:r>
        <w:t xml:space="preserve"> bölgelerde ise </w:t>
      </w:r>
      <w:proofErr w:type="spellStart"/>
      <w:r>
        <w:t>beşyilzbîn</w:t>
      </w:r>
      <w:proofErr w:type="spellEnd"/>
      <w:r>
        <w:t xml:space="preserve"> </w:t>
      </w:r>
      <w:r>
        <w:rPr>
          <w:rStyle w:val="Gvdemetni55pt"/>
        </w:rPr>
        <w:t xml:space="preserve">Türk </w:t>
      </w:r>
      <w:r>
        <w:t>Lirasından az o] mayan),yapılacak yatırım için talep edilen ve komisyonca takdir edilen tutarın taşınmaz/taşın</w:t>
      </w:r>
      <w:r>
        <w:t xml:space="preserve">mazların BİR, İKİ ve ÜÇ katının 500.000,00,-TL'den </w:t>
      </w:r>
      <w:proofErr w:type="spellStart"/>
      <w:r>
        <w:t>dûşok</w:t>
      </w:r>
      <w:proofErr w:type="spellEnd"/>
      <w:r>
        <w:t xml:space="preserve"> olması halinde yapılacak </w:t>
      </w:r>
      <w:proofErr w:type="spellStart"/>
      <w:r>
        <w:t>yaimm</w:t>
      </w:r>
      <w:proofErr w:type="spellEnd"/>
      <w:r>
        <w:t xml:space="preserve"> tutan 500.000,OO.-TL'den az olamaz.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 w:after="60" w:line="120" w:lineRule="exact"/>
        <w:ind w:left="380" w:firstLine="0"/>
      </w:pPr>
      <w:r>
        <w:t xml:space="preserve">Taahhüt edilen yatırımın en </w:t>
      </w:r>
      <w:proofErr w:type="spellStart"/>
      <w:r>
        <w:t>azyOzde</w:t>
      </w:r>
      <w:proofErr w:type="spellEnd"/>
      <w:r>
        <w:t xml:space="preserve"> yirmisini (%20) karşılayacak miktarda net </w:t>
      </w:r>
      <w:proofErr w:type="spellStart"/>
      <w:r>
        <w:t>Ozkaynağa</w:t>
      </w:r>
      <w:proofErr w:type="spellEnd"/>
      <w:r>
        <w:t xml:space="preserve"> sahip olan,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 w:after="32" w:line="120" w:lineRule="exact"/>
        <w:ind w:left="380"/>
      </w:pPr>
      <w:r>
        <w:t>4 Yatırımın ne şekilde finanse e</w:t>
      </w:r>
      <w:r>
        <w:t>dileceğini beyan eden,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 w:after="60"/>
        <w:ind w:left="380" w:right="160"/>
      </w:pPr>
      <w:proofErr w:type="gramStart"/>
      <w:r>
        <w:t>j</w:t>
      </w:r>
      <w:proofErr w:type="gramEnd"/>
      <w:r>
        <w:t xml:space="preserve"> Taahhüt edilen yatırımın toplam tutan 10.000.000,00.-TL (on milyon TL^</w:t>
      </w:r>
      <w:proofErr w:type="spellStart"/>
      <w:r>
        <w:t>yi</w:t>
      </w:r>
      <w:proofErr w:type="spellEnd"/>
      <w:r>
        <w:t xml:space="preserve"> aşan yatırımlarda fizibilite raporu ve finans tablosunu veren, bu Usul ve Esaslarda belirtilen diğer şartlan yerine getiren, gerçek ve </w:t>
      </w:r>
      <w:proofErr w:type="spellStart"/>
      <w:r>
        <w:t>tozel</w:t>
      </w:r>
      <w:proofErr w:type="spellEnd"/>
      <w:r>
        <w:t xml:space="preserve"> kişiler </w:t>
      </w:r>
      <w:r>
        <w:t>yararlanabilir.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 w:after="60"/>
        <w:ind w:left="80" w:right="160" w:firstLine="280"/>
        <w:jc w:val="left"/>
      </w:pPr>
      <w:proofErr w:type="spellStart"/>
      <w:r>
        <w:t>Yatınmcılarm</w:t>
      </w:r>
      <w:proofErr w:type="spellEnd"/>
      <w:r>
        <w:t xml:space="preserve">; </w:t>
      </w:r>
      <w:proofErr w:type="gramStart"/>
      <w:r>
        <w:t>03/09/2009</w:t>
      </w:r>
      <w:proofErr w:type="gramEnd"/>
      <w:r>
        <w:t xml:space="preserve"> tarih ve 27338 sayılı Resmi Gazetede yayımlanan Kamu Taşınmazlarının Yatırımlara Tahsisine İlişkin Usul ve Esasların ekindeki belgelerden </w:t>
      </w:r>
      <w:proofErr w:type="spellStart"/>
      <w:r>
        <w:t>JBk</w:t>
      </w:r>
      <w:proofErr w:type="spellEnd"/>
      <w:r>
        <w:t>»!’</w:t>
      </w:r>
      <w:proofErr w:type="spellStart"/>
      <w:r>
        <w:t>dc</w:t>
      </w:r>
      <w:proofErr w:type="spellEnd"/>
      <w:r>
        <w:t xml:space="preserve"> yer alan talep formunu </w:t>
      </w:r>
      <w:proofErr w:type="spellStart"/>
      <w:r>
        <w:t>dolduıatak</w:t>
      </w:r>
      <w:proofErr w:type="spellEnd"/>
      <w:r>
        <w:t>, Ek-2*de 6 yer alan yatırımcılarda</w:t>
      </w:r>
      <w:r>
        <w:t xml:space="preserve">n istenecek belgeler ve Ek-6’da yer alan yatırım bilgi formu ile birlikte 20/12/2411 Perşembe </w:t>
      </w:r>
      <w:proofErr w:type="spellStart"/>
      <w:r>
        <w:t>gttntl</w:t>
      </w:r>
      <w:proofErr w:type="spellEnd"/>
      <w:r>
        <w:t xml:space="preserve"> mesai bitimine kadar Elazığ Defterdarlığı Milli Emlak Müdürlüğüne müracaat etmeleri gerekmektedir.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60"/>
        <w:ind w:left="380" w:right="160"/>
      </w:pPr>
      <w:r>
        <w:t xml:space="preserve">Başvuru sırasında </w:t>
      </w:r>
      <w:proofErr w:type="spellStart"/>
      <w:r>
        <w:t>yatmmcı</w:t>
      </w:r>
      <w:proofErr w:type="spellEnd"/>
      <w:r>
        <w:t xml:space="preserve">, bütçeye gelir kaydedilmek </w:t>
      </w:r>
      <w:proofErr w:type="spellStart"/>
      <w:r>
        <w:t>llz</w:t>
      </w:r>
      <w:r>
        <w:t>ere</w:t>
      </w:r>
      <w:proofErr w:type="spellEnd"/>
      <w:r>
        <w:t>; Elâzığ Defterdarlığı Muhasebe Müdürlüğü hesabına 1.500,00 TL (</w:t>
      </w:r>
      <w:proofErr w:type="spellStart"/>
      <w:r>
        <w:t>binbtşyilz</w:t>
      </w:r>
      <w:proofErr w:type="spellEnd"/>
      <w:r>
        <w:t xml:space="preserve"> TL) yatırarak alındı makbuzunun diğer belgelerle birlikte Defterdarlığımıza verilmesi mecburidir. Bu bedelin yatırıldığına ilişkin makbuz olmaksızın yapılan başvurular kabul edil</w:t>
      </w:r>
      <w:r>
        <w:t>meyecektir.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 w:after="83"/>
        <w:ind w:left="80" w:right="160" w:firstLine="280"/>
        <w:jc w:val="left"/>
      </w:pPr>
      <w:r>
        <w:t xml:space="preserve">Bu Usul ve Esaslarda belirtilen teşvikten; arazi, arsa, </w:t>
      </w:r>
      <w:proofErr w:type="spellStart"/>
      <w:r>
        <w:t>royalti</w:t>
      </w:r>
      <w:proofErr w:type="spellEnd"/>
      <w:r>
        <w:t xml:space="preserve">, yedek parça ve amortismana tabi olmayan diğer harcamalar ile </w:t>
      </w:r>
      <w:proofErr w:type="gramStart"/>
      <w:r>
        <w:t>13/06/2006</w:t>
      </w:r>
      <w:proofErr w:type="gramEnd"/>
      <w:r>
        <w:t xml:space="preserve"> tarihli ve 5520 sayılı Kurumlar Vergisi Kanunu gereği finans ve sigortacılık „ konularında faaliyet göstere</w:t>
      </w:r>
      <w:r>
        <w:t xml:space="preserve">n kurumlar, iş ortaklıkları, 16/7/1997 tarihli ve 4283 sayılı Yap-İşlet Modeli ile Elektrik </w:t>
      </w:r>
      <w:proofErr w:type="spellStart"/>
      <w:r>
        <w:t>Eneıjisi</w:t>
      </w:r>
      <w:proofErr w:type="spellEnd"/>
      <w:r>
        <w:t xml:space="preserve"> Üretim Tesislerinin Kurulması ve İşletilmesi ile Enerji Satışının Düzenlenmesi Hakkındaki Kanun ile 8/6/1994 tarihli ve 3996 sayılı Bazı </w:t>
      </w:r>
      <w:proofErr w:type="spellStart"/>
      <w:r>
        <w:t>Yatınm</w:t>
      </w:r>
      <w:proofErr w:type="spellEnd"/>
      <w:r>
        <w:t xml:space="preserve"> ve Hizmetle</w:t>
      </w:r>
      <w:r>
        <w:t>rin Yap-</w:t>
      </w:r>
      <w:proofErr w:type="spellStart"/>
      <w:r>
        <w:t>lşlet</w:t>
      </w:r>
      <w:proofErr w:type="spellEnd"/>
      <w:r>
        <w:t>-</w:t>
      </w:r>
      <w:proofErr w:type="spellStart"/>
      <w:r>
        <w:t>Devrel</w:t>
      </w:r>
      <w:proofErr w:type="spellEnd"/>
      <w:r>
        <w:t xml:space="preserve"> Modeli Çerçevesinde Yaptırılması Hakkında Kanun kapsamında gerçekleştirilen yatırımlar ve </w:t>
      </w:r>
      <w:proofErr w:type="spellStart"/>
      <w:r>
        <w:t>rüdovans</w:t>
      </w:r>
      <w:proofErr w:type="spellEnd"/>
      <w:r>
        <w:t xml:space="preserve"> sözleşmelerine bağlı olan yatırımlar yararlanamaz.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numPr>
          <w:ilvl w:val="0"/>
          <w:numId w:val="2"/>
        </w:numPr>
        <w:shd w:val="clear" w:color="auto" w:fill="auto"/>
        <w:tabs>
          <w:tab w:val="left" w:pos="374"/>
        </w:tabs>
        <w:spacing w:before="0" w:after="194" w:line="120" w:lineRule="exact"/>
        <w:ind w:left="380"/>
      </w:pPr>
      <w:r>
        <w:t xml:space="preserve">Bahse konu taşınmazlar tek </w:t>
      </w:r>
      <w:proofErr w:type="spellStart"/>
      <w:r>
        <w:t>tek</w:t>
      </w:r>
      <w:proofErr w:type="spellEnd"/>
      <w:r>
        <w:t xml:space="preserve"> yatırıma konu edilecek olup, yatırımcılar tarafından b</w:t>
      </w:r>
      <w:r>
        <w:t xml:space="preserve">irden </w:t>
      </w:r>
      <w:proofErr w:type="spellStart"/>
      <w:r>
        <w:t>fezla</w:t>
      </w:r>
      <w:proofErr w:type="spellEnd"/>
      <w:r>
        <w:t xml:space="preserve"> taşınmazın talep edilmesi hafinde bu talep komisyonca değerlendirmeye alınmadan reddedilecektir.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 w:line="120" w:lineRule="exact"/>
        <w:ind w:right="60" w:firstLine="0"/>
        <w:jc w:val="center"/>
      </w:pPr>
      <w:r>
        <w:t xml:space="preserve">İrtifak hakkı/kullanma izni tesis edilmesine karar verilen taşınmazlar için, yatırımcılar tarafından imar planlarıyla imar uygulamalarının ve </w:t>
      </w:r>
      <w:r>
        <w:t>yapılacak tesislere ilişkin uygulama projelerinin yaptırtması, gereken hallerde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numPr>
          <w:ilvl w:val="0"/>
          <w:numId w:val="2"/>
        </w:numPr>
        <w:shd w:val="clear" w:color="auto" w:fill="auto"/>
        <w:tabs>
          <w:tab w:val="left" w:pos="364"/>
        </w:tabs>
        <w:spacing w:before="0" w:after="56" w:line="144" w:lineRule="exact"/>
        <w:ind w:left="380" w:right="160"/>
      </w:pPr>
      <w:proofErr w:type="spellStart"/>
      <w:r>
        <w:t>ifra</w:t>
      </w:r>
      <w:proofErr w:type="spellEnd"/>
      <w:proofErr w:type="gramStart"/>
      <w:r>
        <w:t>?.,</w:t>
      </w:r>
      <w:proofErr w:type="gramEnd"/>
      <w:r>
        <w:t xml:space="preserve"> tevhit, terk vb işlemlerinin yaptırılması amacıyla fiili kullanım olmaksızın bedelsiz olarak </w:t>
      </w:r>
      <w:proofErr w:type="spellStart"/>
      <w:r>
        <w:t>yatmmcı</w:t>
      </w:r>
      <w:proofErr w:type="spellEnd"/>
      <w:r>
        <w:t xml:space="preserve"> lehine bir yıl </w:t>
      </w:r>
      <w:proofErr w:type="spellStart"/>
      <w:r>
        <w:t>sBreyleön</w:t>
      </w:r>
      <w:proofErr w:type="spellEnd"/>
      <w:r>
        <w:t xml:space="preserve"> izin verilebilir ve bu süre ihtiyaç duyulm</w:t>
      </w:r>
      <w:r>
        <w:t>ası halinde(Y0netmeIikce belirtilen şartların varlığı halinde) en fazla bir yıl sureyle uzatılabilir.</w:t>
      </w:r>
    </w:p>
    <w:p w:rsidR="007E7712" w:rsidRDefault="0039744B">
      <w:pPr>
        <w:pStyle w:val="Gvdemetni0"/>
        <w:framePr w:w="11933" w:h="4983" w:hRule="exact" w:wrap="none" w:vAnchor="page" w:hAnchor="page" w:x="2401" w:y="5090"/>
        <w:shd w:val="clear" w:color="auto" w:fill="auto"/>
        <w:spacing w:before="0"/>
        <w:ind w:left="380" w:right="160"/>
      </w:pPr>
      <w:proofErr w:type="gramStart"/>
      <w:r>
        <w:rPr>
          <w:vertAlign w:val="subscript"/>
        </w:rPr>
        <w:t>n</w:t>
      </w:r>
      <w:proofErr w:type="gramEnd"/>
      <w:r>
        <w:t xml:space="preserve"> Yatırımcıların müracaat sürelerini geçirmemek şartıyla bizzat başvuracakları gibi taleplerini posta (PTT) aracılığıyla da yapabilirler. Ancak, postadan </w:t>
      </w:r>
      <w:r>
        <w:t>doğabilecek gecikmeden dolayı idare ya da komisyon sorumlu tutulamaz.</w:t>
      </w:r>
    </w:p>
    <w:p w:rsidR="007E7712" w:rsidRDefault="0039744B">
      <w:pPr>
        <w:pStyle w:val="Gvdemetni0"/>
        <w:framePr w:w="11933" w:h="475" w:hRule="exact" w:wrap="none" w:vAnchor="page" w:hAnchor="page" w:x="2401" w:y="10263"/>
        <w:shd w:val="clear" w:color="auto" w:fill="auto"/>
        <w:spacing w:before="0" w:after="42" w:line="120" w:lineRule="exact"/>
        <w:ind w:right="60" w:firstLine="0"/>
        <w:jc w:val="center"/>
      </w:pPr>
      <w:r>
        <w:t xml:space="preserve">12 İrtifak hakta/kullanma izni tesisi işlemlerine ilişkin tüm bilgiler </w:t>
      </w:r>
      <w:hyperlink r:id="rId7" w:history="1">
        <w:r>
          <w:rPr>
            <w:rStyle w:val="Kpr"/>
          </w:rPr>
          <w:t>www.maliye.gov.tr/deterdarlıklar/Elazı^</w:t>
        </w:r>
      </w:hyperlink>
      <w:r>
        <w:t xml:space="preserve"> ile </w:t>
      </w:r>
      <w:hyperlink r:id="rId8" w:history="1">
        <w:r>
          <w:rPr>
            <w:rStyle w:val="Kpr"/>
            <w:lang w:val="en-US"/>
          </w:rPr>
          <w:t>www.milliemiak.gov.tr</w:t>
        </w:r>
      </w:hyperlink>
      <w:r>
        <w:rPr>
          <w:lang w:val="en-US"/>
        </w:rPr>
        <w:t xml:space="preserve"> </w:t>
      </w:r>
      <w:r>
        <w:t xml:space="preserve">internet adreslerinden öğrenilebilir ve (0 424 2363347) </w:t>
      </w:r>
      <w:proofErr w:type="spellStart"/>
      <w:r>
        <w:t>noiu</w:t>
      </w:r>
      <w:proofErr w:type="spellEnd"/>
      <w:r>
        <w:t xml:space="preserve"> telefondan bilgi alınabilir</w:t>
      </w:r>
    </w:p>
    <w:p w:rsidR="007E7712" w:rsidRDefault="0039744B">
      <w:pPr>
        <w:pStyle w:val="Gvdemetni40"/>
        <w:framePr w:w="11933" w:h="475" w:hRule="exact" w:wrap="none" w:vAnchor="page" w:hAnchor="page" w:x="2401" w:y="10263"/>
        <w:shd w:val="clear" w:color="auto" w:fill="auto"/>
        <w:spacing w:before="0" w:after="0" w:line="160" w:lineRule="exact"/>
        <w:ind w:right="160"/>
      </w:pPr>
      <w:r>
        <w:t xml:space="preserve">( Basın No: 66686 </w:t>
      </w:r>
      <w:hyperlink r:id="rId9" w:history="1">
        <w:r>
          <w:rPr>
            <w:rStyle w:val="Kpr"/>
            <w:lang w:val="en-US"/>
          </w:rPr>
          <w:t>www.bik.gov.tr</w:t>
        </w:r>
      </w:hyperlink>
      <w:r>
        <w:t>)</w:t>
      </w:r>
    </w:p>
    <w:p w:rsidR="007E7712" w:rsidRDefault="0039744B">
      <w:pPr>
        <w:pStyle w:val="Gvdemetni40"/>
        <w:framePr w:w="11933" w:h="235" w:hRule="exact" w:wrap="none" w:vAnchor="page" w:hAnchor="page" w:x="2401" w:y="10998"/>
        <w:shd w:val="clear" w:color="auto" w:fill="auto"/>
        <w:spacing w:before="0" w:after="0" w:line="160" w:lineRule="exact"/>
        <w:ind w:right="60"/>
        <w:jc w:val="center"/>
      </w:pPr>
      <w:r>
        <w:t xml:space="preserve">Resmi ilanlar: </w:t>
      </w:r>
      <w:r>
        <w:t>www.ilan.gov.</w:t>
      </w:r>
      <w:proofErr w:type="spellStart"/>
      <w:r>
        <w:t>tr’de</w:t>
      </w:r>
      <w:proofErr w:type="spellEnd"/>
    </w:p>
    <w:p w:rsidR="007E7712" w:rsidRDefault="007E7712">
      <w:pPr>
        <w:rPr>
          <w:sz w:val="2"/>
          <w:szCs w:val="2"/>
        </w:rPr>
      </w:pPr>
    </w:p>
    <w:sectPr w:rsidR="007E7712" w:rsidSect="007E7712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44B" w:rsidRDefault="0039744B" w:rsidP="007E7712">
      <w:r>
        <w:separator/>
      </w:r>
    </w:p>
  </w:endnote>
  <w:endnote w:type="continuationSeparator" w:id="0">
    <w:p w:rsidR="0039744B" w:rsidRDefault="0039744B" w:rsidP="007E7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44B" w:rsidRDefault="0039744B"/>
  </w:footnote>
  <w:footnote w:type="continuationSeparator" w:id="0">
    <w:p w:rsidR="0039744B" w:rsidRDefault="003974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A02F2"/>
    <w:multiLevelType w:val="multilevel"/>
    <w:tmpl w:val="AFC00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736982"/>
    <w:multiLevelType w:val="multilevel"/>
    <w:tmpl w:val="BC30EE50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E7712"/>
    <w:rsid w:val="0039744B"/>
    <w:rsid w:val="003F7F7D"/>
    <w:rsid w:val="007E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7712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7E7712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7E771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Balk11">
    <w:name w:val="Başlık #1"/>
    <w:basedOn w:val="Balk1"/>
    <w:rsid w:val="007E7712"/>
    <w:rPr>
      <w:color w:val="FFFFFF"/>
      <w:w w:val="100"/>
      <w:position w:val="0"/>
      <w:lang w:val="tr-TR"/>
    </w:rPr>
  </w:style>
  <w:style w:type="character" w:customStyle="1" w:styleId="Gvdemetni2">
    <w:name w:val="Gövde metni (2)_"/>
    <w:basedOn w:val="VarsaylanParagrafYazTipi"/>
    <w:link w:val="Gvdemetni20"/>
    <w:rsid w:val="007E7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Gvdemetni3">
    <w:name w:val="Gövde metni (3)_"/>
    <w:basedOn w:val="VarsaylanParagrafYazTipi"/>
    <w:link w:val="Gvdemetni30"/>
    <w:rsid w:val="007E7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Gvdemetni31">
    <w:name w:val="Gövde metni (3)"/>
    <w:basedOn w:val="Gvdemetni3"/>
    <w:rsid w:val="007E7712"/>
    <w:rPr>
      <w:color w:val="000000"/>
      <w:w w:val="100"/>
      <w:position w:val="0"/>
      <w:u w:val="single"/>
      <w:lang w:val="tr-TR"/>
    </w:rPr>
  </w:style>
  <w:style w:type="character" w:customStyle="1" w:styleId="Gvdemetni">
    <w:name w:val="Gövde metni_"/>
    <w:basedOn w:val="VarsaylanParagrafYazTipi"/>
    <w:link w:val="Gvdemetni0"/>
    <w:rsid w:val="007E7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Gvdemetni7pt">
    <w:name w:val="Gövde metni + 7 pt"/>
    <w:basedOn w:val="Gvdemetni"/>
    <w:rsid w:val="007E7712"/>
    <w:rPr>
      <w:color w:val="000000"/>
      <w:w w:val="100"/>
      <w:position w:val="0"/>
      <w:sz w:val="14"/>
      <w:szCs w:val="14"/>
      <w:lang w:val="tr-TR"/>
    </w:rPr>
  </w:style>
  <w:style w:type="character" w:customStyle="1" w:styleId="Tabloyazs">
    <w:name w:val="Tablo yazısı_"/>
    <w:basedOn w:val="VarsaylanParagrafYazTipi"/>
    <w:link w:val="Tabloyazs0"/>
    <w:rsid w:val="007E7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Gvdemetni55pt">
    <w:name w:val="Gövde metni + 5;5 pt"/>
    <w:basedOn w:val="Gvdemetni"/>
    <w:rsid w:val="007E7712"/>
    <w:rPr>
      <w:color w:val="000000"/>
      <w:w w:val="100"/>
      <w:position w:val="0"/>
      <w:sz w:val="11"/>
      <w:szCs w:val="11"/>
      <w:lang w:val="tr-TR"/>
    </w:rPr>
  </w:style>
  <w:style w:type="character" w:customStyle="1" w:styleId="Gvdemetni1">
    <w:name w:val="Gövde metni"/>
    <w:basedOn w:val="Gvdemetni"/>
    <w:rsid w:val="007E7712"/>
    <w:rPr>
      <w:color w:val="000000"/>
      <w:w w:val="100"/>
      <w:position w:val="0"/>
      <w:u w:val="single"/>
      <w:lang w:val="tr-TR"/>
    </w:rPr>
  </w:style>
  <w:style w:type="character" w:customStyle="1" w:styleId="Gvdemetni4">
    <w:name w:val="Gövde metni (4)_"/>
    <w:basedOn w:val="VarsaylanParagrafYazTipi"/>
    <w:link w:val="Gvdemetni40"/>
    <w:rsid w:val="007E7712"/>
    <w:rPr>
      <w:rFonts w:ascii="Verdana" w:eastAsia="Verdana" w:hAnsi="Verdana" w:cs="Verdana"/>
      <w:b/>
      <w:bCs/>
      <w:i w:val="0"/>
      <w:iCs w:val="0"/>
      <w:smallCaps w:val="0"/>
      <w:strike w:val="0"/>
      <w:spacing w:val="-6"/>
      <w:sz w:val="16"/>
      <w:szCs w:val="16"/>
      <w:u w:val="none"/>
    </w:rPr>
  </w:style>
  <w:style w:type="paragraph" w:customStyle="1" w:styleId="Balk10">
    <w:name w:val="Başlık #1"/>
    <w:basedOn w:val="Normal"/>
    <w:link w:val="Balk1"/>
    <w:rsid w:val="007E7712"/>
    <w:pPr>
      <w:shd w:val="clear" w:color="auto" w:fill="FFFFFF"/>
      <w:spacing w:after="300" w:line="0" w:lineRule="atLeast"/>
      <w:jc w:val="center"/>
      <w:outlineLvl w:val="0"/>
    </w:pPr>
    <w:rPr>
      <w:rFonts w:ascii="Trebuchet MS" w:eastAsia="Trebuchet MS" w:hAnsi="Trebuchet MS" w:cs="Trebuchet MS"/>
      <w:b/>
      <w:bCs/>
      <w:spacing w:val="1"/>
      <w:sz w:val="19"/>
      <w:szCs w:val="19"/>
    </w:rPr>
  </w:style>
  <w:style w:type="paragraph" w:customStyle="1" w:styleId="Gvdemetni20">
    <w:name w:val="Gövde metni (2)"/>
    <w:basedOn w:val="Normal"/>
    <w:link w:val="Gvdemetni2"/>
    <w:rsid w:val="007E771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Gvdemetni30">
    <w:name w:val="Gövde metni (3)"/>
    <w:basedOn w:val="Normal"/>
    <w:link w:val="Gvdemetni3"/>
    <w:rsid w:val="007E7712"/>
    <w:pPr>
      <w:shd w:val="clear" w:color="auto" w:fill="FFFFFF"/>
      <w:spacing w:after="180" w:line="173" w:lineRule="exact"/>
      <w:jc w:val="both"/>
    </w:pPr>
    <w:rPr>
      <w:rFonts w:ascii="Times New Roman" w:eastAsia="Times New Roman" w:hAnsi="Times New Roman" w:cs="Times New Roman"/>
      <w:spacing w:val="-4"/>
      <w:sz w:val="14"/>
      <w:szCs w:val="14"/>
    </w:rPr>
  </w:style>
  <w:style w:type="paragraph" w:customStyle="1" w:styleId="Gvdemetni0">
    <w:name w:val="Gövde metni"/>
    <w:basedOn w:val="Normal"/>
    <w:link w:val="Gvdemetni"/>
    <w:rsid w:val="007E7712"/>
    <w:pPr>
      <w:shd w:val="clear" w:color="auto" w:fill="FFFFFF"/>
      <w:spacing w:before="60" w:line="149" w:lineRule="exact"/>
      <w:ind w:hanging="280"/>
      <w:jc w:val="both"/>
    </w:pPr>
    <w:rPr>
      <w:rFonts w:ascii="Times New Roman" w:eastAsia="Times New Roman" w:hAnsi="Times New Roman" w:cs="Times New Roman"/>
      <w:spacing w:val="-4"/>
      <w:sz w:val="12"/>
      <w:szCs w:val="12"/>
    </w:rPr>
  </w:style>
  <w:style w:type="paragraph" w:customStyle="1" w:styleId="Tabloyazs0">
    <w:name w:val="Tablo yazısı"/>
    <w:basedOn w:val="Normal"/>
    <w:link w:val="Tabloyazs"/>
    <w:rsid w:val="007E77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12"/>
      <w:szCs w:val="12"/>
    </w:rPr>
  </w:style>
  <w:style w:type="paragraph" w:customStyle="1" w:styleId="Gvdemetni40">
    <w:name w:val="Gövde metni (4)"/>
    <w:basedOn w:val="Normal"/>
    <w:link w:val="Gvdemetni4"/>
    <w:rsid w:val="007E7712"/>
    <w:pPr>
      <w:shd w:val="clear" w:color="auto" w:fill="FFFFFF"/>
      <w:spacing w:before="60" w:after="300" w:line="0" w:lineRule="atLeast"/>
      <w:jc w:val="right"/>
    </w:pPr>
    <w:rPr>
      <w:rFonts w:ascii="Verdana" w:eastAsia="Verdana" w:hAnsi="Verdana" w:cs="Verdana"/>
      <w:b/>
      <w:bCs/>
      <w:spacing w:val="-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emiak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liye.gov.tr/deterdarl%c4%b1klar/Elaz%c4%b1%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k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2012-10-25T08:27:00Z</dcterms:created>
  <dcterms:modified xsi:type="dcterms:W3CDTF">2012-10-25T08:27:00Z</dcterms:modified>
</cp:coreProperties>
</file>