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8" w:rsidRDefault="00A85FD8">
      <w:pPr>
        <w:framePr w:h="1224" w:wrap="notBeside" w:vAnchor="text" w:hAnchor="text" w:xAlign="center" w:y="1"/>
        <w:jc w:val="center"/>
        <w:rPr>
          <w:sz w:val="0"/>
          <w:szCs w:val="0"/>
        </w:rPr>
      </w:pPr>
    </w:p>
    <w:p w:rsidR="00A85FD8" w:rsidRDefault="00E6748F">
      <w:pPr>
        <w:pStyle w:val="Gvdemetni20"/>
        <w:shd w:val="clear" w:color="auto" w:fill="000000"/>
        <w:spacing w:after="119"/>
        <w:ind w:left="40"/>
      </w:pPr>
      <w:r>
        <w:rPr>
          <w:rStyle w:val="Gvdemetni21"/>
        </w:rPr>
        <w:t>KOCAELİ Bİ Yİ KŞEIIİR BELEDİYE BAŞKANLIĞINDAN SATIŞI YAPILACAK TAŞINMAZLAR BİRLEŞTİRİLEREK SATILACAK TAŞINMAZLAR: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475"/>
        <w:gridCol w:w="509"/>
        <w:gridCol w:w="485"/>
        <w:gridCol w:w="312"/>
        <w:gridCol w:w="394"/>
        <w:gridCol w:w="475"/>
        <w:gridCol w:w="475"/>
        <w:gridCol w:w="470"/>
        <w:gridCol w:w="422"/>
        <w:gridCol w:w="629"/>
        <w:gridCol w:w="475"/>
        <w:gridCol w:w="470"/>
        <w:gridCol w:w="298"/>
      </w:tblGrid>
      <w:tr w:rsidR="00A85FD8">
        <w:trPr>
          <w:trHeight w:hRule="exact" w:val="37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SIRA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NO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İLÇE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MAHALLE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ADA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PARSEL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ARSA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PAYI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KAT NO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ind w:left="160"/>
            </w:pPr>
            <w:proofErr w:type="spellStart"/>
            <w:r>
              <w:rPr>
                <w:rStyle w:val="Gvdemetni4ptKkBykHarf"/>
              </w:rPr>
              <w:t>baCimsiz</w:t>
            </w:r>
            <w:proofErr w:type="spellEnd"/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ind w:left="160"/>
            </w:pPr>
            <w:r>
              <w:rPr>
                <w:rStyle w:val="Gvdemetni4pt"/>
              </w:rPr>
              <w:t>BÖLÜM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jc w:val="center"/>
            </w:pPr>
            <w:r>
              <w:rPr>
                <w:rStyle w:val="Gvdemetni4pt"/>
              </w:rPr>
              <w:t>NO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NİTELİĞİ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MUHAMMEN BEDELİ (TL)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91" w:lineRule="exact"/>
              <w:jc w:val="both"/>
            </w:pPr>
            <w:r>
              <w:rPr>
                <w:rStyle w:val="Gvdemetni45pt"/>
              </w:rPr>
              <w:t>V.</w:t>
            </w:r>
            <w:proofErr w:type="spellStart"/>
            <w:r>
              <w:rPr>
                <w:rStyle w:val="Gvdemetni45pt"/>
              </w:rPr>
              <w:t>K'v</w:t>
            </w:r>
            <w:proofErr w:type="spellEnd"/>
            <w:r>
              <w:rPr>
                <w:rStyle w:val="Gvdemetni45pt"/>
              </w:rPr>
              <w:t xml:space="preserve">: </w:t>
            </w:r>
            <w:r>
              <w:rPr>
                <w:rStyle w:val="Gvdemetni4pt"/>
              </w:rPr>
              <w:t>-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tabs>
                <w:tab w:val="left" w:leader="dot" w:pos="365"/>
                <w:tab w:val="left" w:leader="dot" w:pos="398"/>
              </w:tabs>
              <w:spacing w:before="0" w:line="91" w:lineRule="exact"/>
              <w:jc w:val="both"/>
            </w:pPr>
            <w:r>
              <w:rPr>
                <w:rStyle w:val="Gvdemetni4pt"/>
              </w:rPr>
              <w:t xml:space="preserve">TEMİNAT BEDELİ </w:t>
            </w:r>
            <w:r>
              <w:rPr>
                <w:rStyle w:val="Gvdemetni45pt"/>
              </w:rPr>
              <w:t xml:space="preserve">i </w:t>
            </w:r>
            <w:r>
              <w:rPr>
                <w:rStyle w:val="Gvdemetni4pt0"/>
              </w:rPr>
              <w:t>fi'</w:t>
            </w:r>
            <w:r>
              <w:rPr>
                <w:rStyle w:val="Gvdemetni10pt"/>
              </w:rPr>
              <w:tab/>
            </w:r>
            <w:r>
              <w:rPr>
                <w:rStyle w:val="Gvdemetni10pt"/>
              </w:rPr>
              <w:tab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İHALE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TARİHİ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İHALE</w:t>
            </w:r>
          </w:p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SAATİ</w:t>
            </w:r>
          </w:p>
        </w:tc>
      </w:tr>
      <w:tr w:rsidR="00A85FD8">
        <w:trPr>
          <w:trHeight w:hRule="exact" w:val="18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239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255/14020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A BLOK BODRUM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Depo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5FD8">
        <w:trPr>
          <w:trHeight w:hRule="exact" w:val="18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239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259/1*020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91" w:lineRule="exact"/>
              <w:jc w:val="both"/>
            </w:pPr>
            <w:r>
              <w:rPr>
                <w:rStyle w:val="Gvdemetni4pt"/>
              </w:rPr>
              <w:t>B BLOK BODRUM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Depo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3.400.000,00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&gt;02.000.00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30.05.2012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proofErr w:type="gramStart"/>
            <w:r>
              <w:rPr>
                <w:rStyle w:val="Gvdemetni4pt"/>
              </w:rPr>
              <w:t>15:2</w:t>
            </w:r>
            <w:proofErr w:type="gramEnd"/>
            <w:r>
              <w:rPr>
                <w:rStyle w:val="Gvdemetni4pt"/>
              </w:rPr>
              <w:t>»</w:t>
            </w:r>
          </w:p>
        </w:tc>
      </w:tr>
      <w:tr w:rsidR="00A85FD8">
        <w:trPr>
          <w:trHeight w:hRule="exact" w:val="19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60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239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483/14020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C BLOK BODRUM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78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Depo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5FD8" w:rsidRDefault="00E6748F">
      <w:pPr>
        <w:pStyle w:val="Tabloyazs0"/>
        <w:framePr w:w="6178" w:wrap="notBeside" w:vAnchor="text" w:hAnchor="text" w:xAlign="center" w:y="1"/>
        <w:shd w:val="clear" w:color="auto" w:fill="auto"/>
        <w:spacing w:line="140" w:lineRule="exact"/>
      </w:pPr>
      <w:r>
        <w:t xml:space="preserve">TEK </w:t>
      </w:r>
      <w:proofErr w:type="spellStart"/>
      <w:r>
        <w:t>TEK</w:t>
      </w:r>
      <w:proofErr w:type="spellEnd"/>
      <w:r>
        <w:t xml:space="preserve"> SATILACAK TAŞINMAZLAR</w:t>
      </w:r>
    </w:p>
    <w:p w:rsidR="00A85FD8" w:rsidRDefault="00A85FD8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475"/>
        <w:gridCol w:w="509"/>
        <w:gridCol w:w="557"/>
        <w:gridCol w:w="288"/>
        <w:gridCol w:w="370"/>
        <w:gridCol w:w="571"/>
        <w:gridCol w:w="427"/>
        <w:gridCol w:w="456"/>
        <w:gridCol w:w="408"/>
        <w:gridCol w:w="557"/>
        <w:gridCol w:w="514"/>
        <w:gridCol w:w="442"/>
        <w:gridCol w:w="331"/>
      </w:tblGrid>
      <w:tr w:rsidR="00A85FD8">
        <w:trPr>
          <w:trHeight w:hRule="exact" w:val="36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SIRA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NO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proofErr w:type="gramStart"/>
            <w:r>
              <w:rPr>
                <w:rStyle w:val="Gvdemetni4pt1"/>
              </w:rPr>
              <w:t>tu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İLÇE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MAHALLE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ADA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PARSEL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ARSA PAYI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KAT 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ind w:left="160"/>
            </w:pPr>
            <w:r>
              <w:rPr>
                <w:rStyle w:val="Gvdemetni4pt"/>
              </w:rPr>
              <w:t>BAĞIMSIZ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ind w:left="160"/>
            </w:pPr>
            <w:r>
              <w:rPr>
                <w:rStyle w:val="Gvdemetni4pt"/>
              </w:rPr>
              <w:t>BÖLÜM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center"/>
            </w:pPr>
            <w:r>
              <w:rPr>
                <w:rStyle w:val="Gvdemetni4pt"/>
              </w:rPr>
              <w:t>NO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NİTELİĞİ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91" w:lineRule="exact"/>
              <w:jc w:val="both"/>
            </w:pPr>
            <w:r>
              <w:rPr>
                <w:rStyle w:val="Gvdemetni4pt"/>
              </w:rPr>
              <w:t>MUHAMMEN BADELİ (TL)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ind w:left="120"/>
            </w:pPr>
            <w:r>
              <w:rPr>
                <w:rStyle w:val="Gvdemetni4pt"/>
              </w:rPr>
              <w:t>GEÇİCİ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ind w:left="120"/>
            </w:pPr>
            <w:r>
              <w:rPr>
                <w:rStyle w:val="Gvdemetni4pt"/>
              </w:rPr>
              <w:t>TEMİNAT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ind w:left="120"/>
            </w:pPr>
            <w:r>
              <w:rPr>
                <w:rStyle w:val="Gvdemetni4pt"/>
              </w:rPr>
              <w:t>BEDELİ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center"/>
            </w:pPr>
            <w:r>
              <w:rPr>
                <w:rStyle w:val="Gvdemetni4pt"/>
              </w:rPr>
              <w:t>(</w:t>
            </w:r>
            <w:proofErr w:type="gramStart"/>
            <w:r>
              <w:rPr>
                <w:rStyle w:val="Gvdemetni4pt"/>
              </w:rPr>
              <w:t>TL.I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İHALE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TARİHİ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İHALE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SAATİ</w:t>
            </w:r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KEMALPAŞA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1"/>
              </w:rPr>
              <w:t>256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273/5432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4 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proofErr w:type="spellStart"/>
            <w:r>
              <w:rPr>
                <w:rStyle w:val="Gvdemetni4pt"/>
              </w:rPr>
              <w:t>DuğOn</w:t>
            </w:r>
            <w:proofErr w:type="spellEnd"/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Salona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1.577.000,00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47.310,00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30.05.20</w:t>
            </w:r>
            <w:proofErr w:type="gramStart"/>
            <w:r>
              <w:rPr>
                <w:rStyle w:val="Gvdemetni4pt"/>
              </w:rPr>
              <w:t>)</w:t>
            </w:r>
            <w:proofErr w:type="gramEnd"/>
            <w:r>
              <w:rPr>
                <w:rStyle w:val="Gvdemetni4pt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15:20</w:t>
            </w:r>
            <w:proofErr w:type="gramEnd"/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KEMALPAŞA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256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263/5432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5KAT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1.525 000,00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45 750,00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30.05.2012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15:25</w:t>
            </w:r>
            <w:proofErr w:type="gramEnd"/>
          </w:p>
        </w:tc>
      </w:tr>
      <w:tr w:rsidR="00A85FD8">
        <w:trPr>
          <w:trHeight w:hRule="exact" w:val="23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30/14020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(BBLOK)</w:t>
            </w:r>
          </w:p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4.KAT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Baro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40000,00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1.200,00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30.03.2012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13:31</w:t>
            </w:r>
            <w:proofErr w:type="gramEnd"/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&lt;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18/14020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(B BLOK) 4.KAT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proofErr w:type="spellStart"/>
            <w:r>
              <w:rPr>
                <w:rStyle w:val="Gvdemetni4pt"/>
              </w:rPr>
              <w:t>Btlro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30.000,00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900,00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30.03.2012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1534</w:t>
            </w:r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1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15/14020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(B BLOK) 4JCAT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proofErr w:type="spellStart"/>
            <w:r>
              <w:rPr>
                <w:rStyle w:val="Gvdemetni4pt"/>
              </w:rPr>
              <w:t>Bfiro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25000,00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750.00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30.03.2012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13:36</w:t>
            </w:r>
            <w:proofErr w:type="gramEnd"/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1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26/14020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(B BLOK) 4.KAT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Baro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45.000,00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1.350,00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30.05.2012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15:39</w:t>
            </w:r>
            <w:proofErr w:type="gramEnd"/>
          </w:p>
        </w:tc>
      </w:tr>
      <w:tr w:rsidR="00A85FD8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857/14020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(C BLOK) 7.KAT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Kafeterya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800 000,00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24 000,00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 xml:space="preserve">30 </w:t>
            </w:r>
            <w:proofErr w:type="gramStart"/>
            <w:r>
              <w:rPr>
                <w:rStyle w:val="Gvdemetni4pt"/>
              </w:rPr>
              <w:t>05.2012</w:t>
            </w:r>
            <w:proofErr w:type="gram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15:42</w:t>
            </w:r>
            <w:proofErr w:type="gramEnd"/>
          </w:p>
        </w:tc>
      </w:tr>
      <w:tr w:rsidR="00A85FD8">
        <w:trPr>
          <w:trHeight w:hRule="exact" w:val="26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İZMİT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00"/>
            </w:pPr>
            <w:r>
              <w:rPr>
                <w:rStyle w:val="Gvdemetni4pt"/>
              </w:rPr>
              <w:t>TEPECİK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239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18/14020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6" w:lineRule="exact"/>
              <w:jc w:val="both"/>
            </w:pPr>
            <w:r>
              <w:rPr>
                <w:rStyle w:val="Gvdemetni4pt"/>
              </w:rPr>
              <w:t>(BBLOK) 4.KAT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Büro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Gvdemetni4pt"/>
              </w:rPr>
              <w:t>30.000,00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900,00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30.03.2012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15:48</w:t>
            </w:r>
            <w:proofErr w:type="gramEnd"/>
          </w:p>
        </w:tc>
      </w:tr>
      <w:tr w:rsidR="00A85FD8">
        <w:trPr>
          <w:trHeight w:hRule="exact" w:val="269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right="120"/>
              <w:jc w:val="right"/>
            </w:pPr>
            <w:r>
              <w:rPr>
                <w:rStyle w:val="Gvdemetni4pt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KOCAELİ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BAŞ1SKELE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KULLAR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r>
              <w:rPr>
                <w:rStyle w:val="Gvdemetni4pt"/>
              </w:rPr>
              <w:t>159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40"/>
            </w:pPr>
            <w:r>
              <w:rPr>
                <w:rStyle w:val="Gvdemetni4pt"/>
              </w:rPr>
              <w:t>6 764,00 m&gt;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A85FD8">
            <w:pPr>
              <w:framePr w:w="6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"/>
              </w:rPr>
              <w:t>Ana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91" w:lineRule="exact"/>
              <w:jc w:val="both"/>
            </w:pPr>
            <w:r>
              <w:rPr>
                <w:rStyle w:val="Gvdemetni4pt"/>
              </w:rPr>
              <w:t>2.030.000,00 + KDV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Gvdemetni4pt"/>
              </w:rPr>
              <w:t>60900,00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"/>
              </w:rPr>
              <w:t>3005 2012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D8" w:rsidRDefault="00E6748F">
            <w:pPr>
              <w:pStyle w:val="Gvdemetni0"/>
              <w:framePr w:w="6192" w:wrap="notBeside" w:vAnchor="text" w:hAnchor="text" w:xAlign="center" w:y="1"/>
              <w:shd w:val="clear" w:color="auto" w:fill="auto"/>
              <w:spacing w:before="0" w:line="80" w:lineRule="exact"/>
              <w:ind w:left="80"/>
            </w:pPr>
            <w:proofErr w:type="gramStart"/>
            <w:r>
              <w:rPr>
                <w:rStyle w:val="Gvdemetni4pt"/>
              </w:rPr>
              <w:t>15:45</w:t>
            </w:r>
            <w:proofErr w:type="gramEnd"/>
          </w:p>
        </w:tc>
      </w:tr>
    </w:tbl>
    <w:p w:rsidR="00A85FD8" w:rsidRDefault="00A85FD8">
      <w:pPr>
        <w:rPr>
          <w:sz w:val="2"/>
          <w:szCs w:val="2"/>
        </w:rPr>
      </w:pPr>
    </w:p>
    <w:p w:rsidR="00A85FD8" w:rsidRDefault="00E6748F">
      <w:pPr>
        <w:pStyle w:val="Gvdemetni0"/>
        <w:shd w:val="clear" w:color="auto" w:fill="auto"/>
        <w:spacing w:before="20"/>
        <w:ind w:left="40" w:right="180"/>
      </w:pPr>
      <w:r>
        <w:t xml:space="preserve">Yukarıda nitelikleri belirtilen taşınmazların, karşısında belirtilen tarih ve saatte Kocaeli Büyükşehir Belediyesi Encümen toplantı salonunda Encümen huzurunda 2886 sayılı Devlet İhale Kanununun 45. ve 46. maddelerine göre </w:t>
      </w:r>
      <w:r>
        <w:rPr>
          <w:rStyle w:val="GvdemetniKaln"/>
        </w:rPr>
        <w:t xml:space="preserve">Açık Teklif Usulü </w:t>
      </w:r>
      <w:r>
        <w:t xml:space="preserve">ile satış ihalesi yapılacaktır. </w:t>
      </w:r>
      <w:r>
        <w:rPr>
          <w:rStyle w:val="GvdemetniKaln0"/>
        </w:rPr>
        <w:t>İsteklilerde aranacak belgeler:</w:t>
      </w:r>
    </w:p>
    <w:p w:rsidR="00A85FD8" w:rsidRDefault="00E6748F">
      <w:pPr>
        <w:pStyle w:val="Gvdemetni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 w:right="500"/>
        <w:jc w:val="both"/>
      </w:pPr>
      <w:r>
        <w:rPr>
          <w:rStyle w:val="GvdemetniKaln"/>
        </w:rPr>
        <w:t xml:space="preserve">GERÇEK </w:t>
      </w:r>
      <w:proofErr w:type="gramStart"/>
      <w:r>
        <w:rPr>
          <w:rStyle w:val="GvdemetniKaln"/>
        </w:rPr>
        <w:t xml:space="preserve">KİŞİLERDEN </w:t>
      </w:r>
      <w:r>
        <w:t>: Geçici</w:t>
      </w:r>
      <w:proofErr w:type="gramEnd"/>
      <w:r>
        <w:t xml:space="preserve"> teminat belgesi (Mevduat ve katılım Bankalarından alınacak teminat mektupları süresiz olacaktır), adres beyanı, Nüfus kayıt </w:t>
      </w:r>
      <w:proofErr w:type="spellStart"/>
      <w:r>
        <w:t>ömeği</w:t>
      </w:r>
      <w:proofErr w:type="spellEnd"/>
      <w:r>
        <w:t xml:space="preserve">. Noter tasdikli imza beyannamesi, ihale şartname bedeline ait makbuz </w:t>
      </w:r>
      <w:proofErr w:type="gramStart"/>
      <w:r>
        <w:rPr>
          <w:rStyle w:val="Gvdemetnitalik"/>
        </w:rPr>
        <w:t>(</w:t>
      </w:r>
      <w:proofErr w:type="gramEnd"/>
      <w:r>
        <w:rPr>
          <w:rStyle w:val="Gvdemetnitalik"/>
        </w:rPr>
        <w:t xml:space="preserve">K.B.B. Emlak ve İst. </w:t>
      </w:r>
      <w:proofErr w:type="spellStart"/>
      <w:r>
        <w:rPr>
          <w:rStyle w:val="Gvdemetnitalik"/>
        </w:rPr>
        <w:t>Dai</w:t>
      </w:r>
      <w:proofErr w:type="spellEnd"/>
      <w:r>
        <w:rPr>
          <w:rStyle w:val="Gvdemetnitalik"/>
        </w:rPr>
        <w:t>. Bşk. '</w:t>
      </w:r>
      <w:proofErr w:type="gramStart"/>
      <w:r>
        <w:rPr>
          <w:rStyle w:val="Gvdemetnitalik"/>
        </w:rPr>
        <w:t>dan</w:t>
      </w:r>
      <w:proofErr w:type="gramEnd"/>
      <w:r>
        <w:rPr>
          <w:rStyle w:val="Gvdemetnitalik"/>
        </w:rPr>
        <w:t xml:space="preserve"> </w:t>
      </w:r>
      <w:r>
        <w:rPr>
          <w:rStyle w:val="GvdemetniKalntalik"/>
        </w:rPr>
        <w:t xml:space="preserve">Birleştirilecek Satılacak Taşınmazlar ile Tek </w:t>
      </w:r>
      <w:proofErr w:type="spellStart"/>
      <w:r>
        <w:rPr>
          <w:rStyle w:val="GvdemetniKalntalik"/>
        </w:rPr>
        <w:t>Tek</w:t>
      </w:r>
      <w:proofErr w:type="spellEnd"/>
      <w:r>
        <w:rPr>
          <w:rStyle w:val="GvdemetniKalntalik"/>
        </w:rPr>
        <w:t xml:space="preserve"> Satılacak Taşınmazlardan 1,2, ve 9.</w:t>
      </w:r>
      <w:r>
        <w:t xml:space="preserve"> sırada yer alan taşınmazların satışı için </w:t>
      </w:r>
      <w:r>
        <w:rPr>
          <w:rStyle w:val="GvdemetniKalntalik"/>
        </w:rPr>
        <w:t>1.000,00 TL,</w:t>
      </w:r>
      <w:r>
        <w:t xml:space="preserve"> 'ye, diğer taşınmazlar için </w:t>
      </w:r>
      <w:r>
        <w:rPr>
          <w:rStyle w:val="GvdemetniKalntalik"/>
        </w:rPr>
        <w:t>100,00 TL'ye</w:t>
      </w:r>
      <w:r>
        <w:t xml:space="preserve"> satın alınacak), Kocaeli Büyükşehir Belediyesinden "Borcu yoktur" belgesi, vekâleten katılması halinde Noter tasdikli Vekâletname, ortak katılım olması halinde Noter onaylı Ortak Girişim Beyannamesi.</w:t>
      </w:r>
    </w:p>
    <w:p w:rsidR="00A85FD8" w:rsidRDefault="00E6748F">
      <w:pPr>
        <w:pStyle w:val="Gvdemetni0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  <w:ind w:left="40" w:right="180"/>
      </w:pPr>
      <w:r>
        <w:t xml:space="preserve">TÜZEL </w:t>
      </w:r>
      <w:proofErr w:type="gramStart"/>
      <w:r>
        <w:t>KİŞİLERDEN : Tüzel</w:t>
      </w:r>
      <w:proofErr w:type="gramEnd"/>
      <w:r>
        <w:t xml:space="preserve"> kişiliğin Noter tasdikli imza sirküleri. Ticaret Sicil Gazetesi, adres beyanı, mevzuatı gereği kayıtlı olduğuna dair Ticaret ve/veya Sanayi Odası veya ilgili Meslek Odası belgesi, geçici teminat belgesi (Mevduat ve katılım Bankalarından alınacak teminat mektupları süresiz olacaktır), ihale şartname bedeline ait makbuz </w:t>
      </w:r>
      <w:proofErr w:type="gramStart"/>
      <w:r>
        <w:rPr>
          <w:rStyle w:val="Gvdemetnitalik0"/>
        </w:rPr>
        <w:t>(</w:t>
      </w:r>
      <w:proofErr w:type="gramEnd"/>
      <w:r>
        <w:rPr>
          <w:rStyle w:val="Gvdemetnitalik0"/>
        </w:rPr>
        <w:t xml:space="preserve">KJBJB. </w:t>
      </w:r>
      <w:r>
        <w:rPr>
          <w:rStyle w:val="Gvdemetnitalik"/>
        </w:rPr>
        <w:t xml:space="preserve">Emlak ve </w:t>
      </w:r>
      <w:proofErr w:type="spellStart"/>
      <w:r>
        <w:rPr>
          <w:rStyle w:val="Gvdemetnitalik"/>
        </w:rPr>
        <w:t>tst</w:t>
      </w:r>
      <w:proofErr w:type="spellEnd"/>
      <w:r>
        <w:rPr>
          <w:rStyle w:val="Gvdemetnitalik"/>
        </w:rPr>
        <w:t xml:space="preserve">. </w:t>
      </w:r>
      <w:proofErr w:type="spellStart"/>
      <w:r>
        <w:rPr>
          <w:rStyle w:val="Gvdemetnitalik"/>
        </w:rPr>
        <w:t>Dai</w:t>
      </w:r>
      <w:proofErr w:type="spellEnd"/>
      <w:r>
        <w:rPr>
          <w:rStyle w:val="Gvdemetnitalik"/>
        </w:rPr>
        <w:t>. Bşk. '</w:t>
      </w:r>
      <w:proofErr w:type="gramStart"/>
      <w:r>
        <w:rPr>
          <w:rStyle w:val="Gvdemetnitalik"/>
        </w:rPr>
        <w:t>dan</w:t>
      </w:r>
      <w:proofErr w:type="gramEnd"/>
      <w:r>
        <w:rPr>
          <w:rStyle w:val="Gvdemetnitalik"/>
        </w:rPr>
        <w:t xml:space="preserve"> </w:t>
      </w:r>
      <w:r>
        <w:rPr>
          <w:rStyle w:val="GvdemetniKalntalik"/>
        </w:rPr>
        <w:t xml:space="preserve">Birleştirilecek Satılacak Taşınmazlar ve Tek </w:t>
      </w:r>
      <w:proofErr w:type="spellStart"/>
      <w:r>
        <w:rPr>
          <w:rStyle w:val="GvdemetniKalntalik"/>
        </w:rPr>
        <w:t>Tek</w:t>
      </w:r>
      <w:proofErr w:type="spellEnd"/>
      <w:r>
        <w:rPr>
          <w:rStyle w:val="GvdemetniKalntalik"/>
        </w:rPr>
        <w:t xml:space="preserve"> Satılacak Taşınmazlardan 1,</w:t>
      </w:r>
    </w:p>
    <w:p w:rsidR="00A85FD8" w:rsidRDefault="00E6748F">
      <w:pPr>
        <w:pStyle w:val="Gvdemetni0"/>
        <w:shd w:val="clear" w:color="auto" w:fill="auto"/>
        <w:spacing w:before="0"/>
        <w:ind w:left="40" w:right="320"/>
        <w:jc w:val="both"/>
      </w:pPr>
      <w:proofErr w:type="gramStart"/>
      <w:r>
        <w:rPr>
          <w:rStyle w:val="GvdemetniKalntalik"/>
        </w:rPr>
        <w:t>2,</w:t>
      </w:r>
      <w:proofErr w:type="gramEnd"/>
      <w:r>
        <w:rPr>
          <w:rStyle w:val="GvdemetniKalntalik"/>
        </w:rPr>
        <w:t xml:space="preserve"> ve 9.</w:t>
      </w:r>
      <w:r>
        <w:t xml:space="preserve"> sırada yer alan taşınmazların satışı için </w:t>
      </w:r>
      <w:r>
        <w:rPr>
          <w:rStyle w:val="GvdemetniKalntalik"/>
        </w:rPr>
        <w:t>1.000,00 TL.</w:t>
      </w:r>
      <w:r>
        <w:t xml:space="preserve"> 'ye, diğer taşınmazlar için </w:t>
      </w:r>
      <w:r>
        <w:rPr>
          <w:rStyle w:val="GvdemetniKalntalik"/>
        </w:rPr>
        <w:t>100,00 TL</w:t>
      </w:r>
      <w:r>
        <w:t xml:space="preserve"> 'ye satın alınacak</w:t>
      </w:r>
      <w:proofErr w:type="gramStart"/>
      <w:r>
        <w:t>)</w:t>
      </w:r>
      <w:proofErr w:type="gramEnd"/>
      <w:r>
        <w:t>, Kocaeli Büyükşehir Belediyesinden "Borcu yoktur" belgesi, vekâleten katılım halinde Noter tasdikli Vekâletname ile vekilin Noter tasdikli imza beyannamesi, ortak katılım olması halinde Noter onaylı Ortak Girişim Beyannamesi.</w:t>
      </w:r>
    </w:p>
    <w:p w:rsidR="00A85FD8" w:rsidRDefault="00E6748F">
      <w:pPr>
        <w:pStyle w:val="Gvdemetni0"/>
        <w:numPr>
          <w:ilvl w:val="0"/>
          <w:numId w:val="2"/>
        </w:numPr>
        <w:shd w:val="clear" w:color="auto" w:fill="auto"/>
        <w:tabs>
          <w:tab w:val="left" w:pos="131"/>
        </w:tabs>
        <w:spacing w:before="0"/>
        <w:ind w:left="40" w:right="180"/>
      </w:pPr>
      <w:r>
        <w:t xml:space="preserve">İstekliler, şartnamede ve yukarıda istenen bütün bilgi ve belgelerin </w:t>
      </w:r>
      <w:proofErr w:type="spellStart"/>
      <w:r>
        <w:t>asıllannı</w:t>
      </w:r>
      <w:proofErr w:type="spellEnd"/>
      <w:r>
        <w:t xml:space="preserve"> veya Noter tasdikli suretlerini eksiksiz olarak hazırlayıp, dosyalarını </w:t>
      </w:r>
      <w:r>
        <w:rPr>
          <w:rStyle w:val="GvdemetniKaln"/>
        </w:rPr>
        <w:t xml:space="preserve">en </w:t>
      </w:r>
      <w:r>
        <w:rPr>
          <w:rStyle w:val="GvdemetniKaln0"/>
        </w:rPr>
        <w:t>geç ihal</w:t>
      </w:r>
      <w:r>
        <w:rPr>
          <w:rStyle w:val="GvdemetniKaln"/>
        </w:rPr>
        <w:t xml:space="preserve">e gününden 1 (bir) gün </w:t>
      </w:r>
      <w:proofErr w:type="spellStart"/>
      <w:proofErr w:type="gramStart"/>
      <w:r>
        <w:rPr>
          <w:rStyle w:val="Gvdemetni0ptbolukbraklyor"/>
        </w:rPr>
        <w:t>mne</w:t>
      </w:r>
      <w:proofErr w:type="spellEnd"/>
      <w:r>
        <w:rPr>
          <w:rStyle w:val="Gvdemetni0ptbolukbraklyor"/>
        </w:rPr>
        <w:t>.</w:t>
      </w:r>
      <w:proofErr w:type="spellStart"/>
      <w:r>
        <w:rPr>
          <w:rStyle w:val="Gvdemetni0ptbolukbraklyor"/>
        </w:rPr>
        <w:t>mnl</w:t>
      </w:r>
      <w:proofErr w:type="spellEnd"/>
      <w:proofErr w:type="gramEnd"/>
      <w:r>
        <w:rPr>
          <w:rStyle w:val="Gvdemetni0ptbolukbraklyor"/>
        </w:rPr>
        <w:t xml:space="preserve"> !2vWa karlar.</w:t>
      </w:r>
      <w:r>
        <w:rPr>
          <w:rStyle w:val="Gvdemetni0ptbolukbraklyor0"/>
        </w:rPr>
        <w:t xml:space="preserve"> </w:t>
      </w:r>
      <w:r>
        <w:t xml:space="preserve">K.B.B. Yeni Hizmet Binası </w:t>
      </w:r>
      <w:r>
        <w:rPr>
          <w:rStyle w:val="Gvdemetni0ptbolukbraklyor0"/>
        </w:rPr>
        <w:t xml:space="preserve">A </w:t>
      </w:r>
      <w:r>
        <w:t xml:space="preserve">Blok Zemin Katta bulunan Yazı İşleri ve Kararlar Dairesi Başkanlığı Encümen Şube Müdürlüğüne verebilecekleri gibi iadeli taahhütlü olarak da gönderebilirler </w:t>
      </w:r>
      <w:r>
        <w:rPr>
          <w:rStyle w:val="Gvdemetnitalik"/>
        </w:rPr>
        <w:t>(Posta ile gönderilen tekliflerin de yine aynı saate kadar Encümen Şube Müdürlüğüne ulaşması şarttır.)</w:t>
      </w:r>
    </w:p>
    <w:p w:rsidR="00A85FD8" w:rsidRDefault="00E6748F">
      <w:pPr>
        <w:pStyle w:val="Gvdemetni0"/>
        <w:numPr>
          <w:ilvl w:val="0"/>
          <w:numId w:val="2"/>
        </w:numPr>
        <w:shd w:val="clear" w:color="auto" w:fill="auto"/>
        <w:tabs>
          <w:tab w:val="left" w:pos="131"/>
        </w:tabs>
        <w:spacing w:before="0"/>
        <w:ind w:left="40" w:right="800"/>
      </w:pPr>
      <w:r>
        <w:t>İdare, ihaleyi yapıp yapmamakta serbest olup, 2886 sayılı Devlet İhale Kanununun 17. Maddesi gereğince ilan olunur.</w:t>
      </w:r>
    </w:p>
    <w:p w:rsidR="00A85FD8" w:rsidRDefault="00E6748F">
      <w:pPr>
        <w:pStyle w:val="Gvdemetni30"/>
        <w:shd w:val="clear" w:color="auto" w:fill="auto"/>
        <w:ind w:right="180"/>
      </w:pPr>
      <w:r>
        <w:t>Kocaeli Büyükşehir Belediyesi</w:t>
      </w:r>
    </w:p>
    <w:sectPr w:rsidR="00A85FD8" w:rsidSect="00A85FD8">
      <w:footerReference w:type="default" r:id="rId7"/>
      <w:type w:val="continuous"/>
      <w:pgSz w:w="11909" w:h="16838"/>
      <w:pgMar w:top="2489" w:right="2822" w:bottom="2470" w:left="2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76" w:rsidRDefault="001B2476" w:rsidP="00A85FD8">
      <w:r>
        <w:separator/>
      </w:r>
    </w:p>
  </w:endnote>
  <w:endnote w:type="continuationSeparator" w:id="0">
    <w:p w:rsidR="001B2476" w:rsidRDefault="001B2476" w:rsidP="00A8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D8" w:rsidRDefault="003722C1">
    <w:pPr>
      <w:rPr>
        <w:sz w:val="2"/>
        <w:szCs w:val="2"/>
      </w:rPr>
    </w:pPr>
    <w:r w:rsidRPr="003722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55pt;margin-top:454.3pt;width:2.4pt;height: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5FD8" w:rsidRDefault="00E6748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76" w:rsidRDefault="001B2476"/>
  </w:footnote>
  <w:footnote w:type="continuationSeparator" w:id="0">
    <w:p w:rsidR="001B2476" w:rsidRDefault="001B24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58"/>
    <w:multiLevelType w:val="multilevel"/>
    <w:tmpl w:val="C67E7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A72E3"/>
    <w:multiLevelType w:val="multilevel"/>
    <w:tmpl w:val="98AC7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5FD8"/>
    <w:rsid w:val="001B2476"/>
    <w:rsid w:val="003722C1"/>
    <w:rsid w:val="00672848"/>
    <w:rsid w:val="00737D47"/>
    <w:rsid w:val="00A85FD8"/>
    <w:rsid w:val="00E6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5FD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85FD8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A85FD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sid w:val="00A85FD8"/>
    <w:rPr>
      <w:color w:val="000000"/>
      <w:spacing w:val="0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A85FD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Gvdemetni21">
    <w:name w:val="Gövde metni (2)"/>
    <w:basedOn w:val="Gvdemetni2"/>
    <w:rsid w:val="00A85FD8"/>
    <w:rPr>
      <w:color w:val="FFFFFF"/>
      <w:w w:val="100"/>
      <w:position w:val="0"/>
      <w:sz w:val="24"/>
      <w:szCs w:val="24"/>
      <w:lang w:val="tr-TR"/>
    </w:rPr>
  </w:style>
  <w:style w:type="character" w:customStyle="1" w:styleId="Tabloyazs">
    <w:name w:val="Tablo yazısı_"/>
    <w:basedOn w:val="VarsaylanParagrafYazTipi"/>
    <w:link w:val="Tabloyazs0"/>
    <w:rsid w:val="00A85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A8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4pt">
    <w:name w:val="Gövde metni + 4 pt"/>
    <w:basedOn w:val="Gvdemetni"/>
    <w:rsid w:val="00A85FD8"/>
    <w:rPr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4ptKkBykHarf">
    <w:name w:val="Gövde metni + 4 pt;Küçük Büyük Harf"/>
    <w:basedOn w:val="Gvdemetni"/>
    <w:rsid w:val="00A85FD8"/>
    <w:rPr>
      <w:smallCaps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45pt">
    <w:name w:val="Gövde metni + 4;5 pt"/>
    <w:basedOn w:val="Gvdemetni"/>
    <w:rsid w:val="00A85FD8"/>
    <w:rPr>
      <w:color w:val="000000"/>
      <w:spacing w:val="0"/>
      <w:w w:val="100"/>
      <w:position w:val="0"/>
      <w:sz w:val="9"/>
      <w:szCs w:val="9"/>
      <w:lang w:val="tr-TR"/>
    </w:rPr>
  </w:style>
  <w:style w:type="character" w:customStyle="1" w:styleId="Gvdemetni4pt0">
    <w:name w:val="Gövde metni + 4 pt"/>
    <w:basedOn w:val="Gvdemetni"/>
    <w:rsid w:val="00A85FD8"/>
    <w:rPr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10pt">
    <w:name w:val="Gövde metni + 10 pt"/>
    <w:basedOn w:val="Gvdemetni"/>
    <w:rsid w:val="00A85FD8"/>
    <w:rPr>
      <w:color w:val="000000"/>
      <w:spacing w:val="0"/>
      <w:w w:val="100"/>
      <w:position w:val="0"/>
      <w:sz w:val="20"/>
      <w:szCs w:val="20"/>
    </w:rPr>
  </w:style>
  <w:style w:type="character" w:customStyle="1" w:styleId="Gvdemetni4pt1">
    <w:name w:val="Gövde metni + 4 pt"/>
    <w:basedOn w:val="Gvdemetni"/>
    <w:rsid w:val="00A85FD8"/>
    <w:rPr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Kaln">
    <w:name w:val="Gövde metni + Kalın"/>
    <w:basedOn w:val="Gvdemetni"/>
    <w:rsid w:val="00A85FD8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A85FD8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talik">
    <w:name w:val="Gövde metni + İtalik"/>
    <w:basedOn w:val="Gvdemetni"/>
    <w:rsid w:val="00A85FD8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Kalntalik">
    <w:name w:val="Gövde metni + Kalın;İtalik"/>
    <w:basedOn w:val="Gvdemetni"/>
    <w:rsid w:val="00A85FD8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talik0">
    <w:name w:val="Gövde metni + İtalik"/>
    <w:basedOn w:val="Gvdemetni"/>
    <w:rsid w:val="00A85FD8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A85FD8"/>
    <w:rPr>
      <w:color w:val="000000"/>
      <w:spacing w:val="10"/>
      <w:w w:val="100"/>
      <w:position w:val="0"/>
      <w:u w:val="single"/>
      <w:lang w:val="tr-TR"/>
    </w:rPr>
  </w:style>
  <w:style w:type="character" w:customStyle="1" w:styleId="Gvdemetni0ptbolukbraklyor0">
    <w:name w:val="Gövde metni + 0 pt boşluk bırakılıyor"/>
    <w:basedOn w:val="Gvdemetni"/>
    <w:rsid w:val="00A85FD8"/>
    <w:rPr>
      <w:color w:val="000000"/>
      <w:spacing w:val="1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A85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A85FD8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A85FD8"/>
    <w:pPr>
      <w:shd w:val="clear" w:color="auto" w:fill="FFFFFF"/>
      <w:spacing w:after="180" w:line="307" w:lineRule="exact"/>
      <w:jc w:val="center"/>
    </w:pPr>
    <w:rPr>
      <w:rFonts w:ascii="Sylfaen" w:eastAsia="Sylfaen" w:hAnsi="Sylfaen" w:cs="Sylfaen"/>
      <w:spacing w:val="20"/>
    </w:rPr>
  </w:style>
  <w:style w:type="paragraph" w:customStyle="1" w:styleId="Tabloyazs0">
    <w:name w:val="Tablo yazısı"/>
    <w:basedOn w:val="Normal"/>
    <w:link w:val="Tabloyazs"/>
    <w:rsid w:val="00A8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0">
    <w:name w:val="Gövde metni"/>
    <w:basedOn w:val="Normal"/>
    <w:link w:val="Gvdemetni"/>
    <w:rsid w:val="00A85FD8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A85FD8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2012-05-16T12:28:00Z</dcterms:created>
  <dcterms:modified xsi:type="dcterms:W3CDTF">2012-05-16T12:28:00Z</dcterms:modified>
</cp:coreProperties>
</file>