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66" w:rsidRDefault="003C390C">
      <w:pPr>
        <w:pStyle w:val="Balk10"/>
        <w:keepNext/>
        <w:keepLines/>
        <w:shd w:val="clear" w:color="auto" w:fill="auto"/>
        <w:ind w:left="60" w:right="400"/>
        <w:sectPr w:rsidR="00124066">
          <w:type w:val="continuous"/>
          <w:pgSz w:w="11909" w:h="16838"/>
          <w:pgMar w:top="664" w:right="3790" w:bottom="688" w:left="4140" w:header="0" w:footer="3" w:gutter="0"/>
          <w:cols w:space="720"/>
          <w:noEndnote/>
          <w:docGrid w:linePitch="360"/>
        </w:sectPr>
      </w:pPr>
      <w:bookmarkStart w:id="0" w:name="bookmark0"/>
      <w:r>
        <w:t>İSCEHİSAR İCRA MÜDÜRLÜĞÜ’</w:t>
      </w:r>
      <w:r w:rsidR="002E790E">
        <w:t>NDEN TAŞINMAZIN AÇIK ARTIRMA İLANI</w:t>
      </w:r>
      <w:bookmarkEnd w:id="0"/>
    </w:p>
    <w:p w:rsidR="00124066" w:rsidRDefault="00124066">
      <w:pPr>
        <w:spacing w:line="201" w:lineRule="exact"/>
        <w:rPr>
          <w:sz w:val="16"/>
          <w:szCs w:val="16"/>
        </w:rPr>
      </w:pPr>
    </w:p>
    <w:p w:rsidR="00124066" w:rsidRDefault="00124066">
      <w:pPr>
        <w:rPr>
          <w:sz w:val="2"/>
          <w:szCs w:val="2"/>
        </w:rPr>
        <w:sectPr w:rsidR="00124066">
          <w:type w:val="continuous"/>
          <w:pgSz w:w="11909" w:h="16838"/>
          <w:pgMar w:top="0" w:right="0" w:bottom="0" w:left="0" w:header="0" w:footer="3" w:gutter="0"/>
          <w:cols w:space="720"/>
          <w:noEndnote/>
          <w:docGrid w:linePitch="360"/>
        </w:sectPr>
      </w:pPr>
    </w:p>
    <w:p w:rsidR="00124066" w:rsidRDefault="00F95C6E">
      <w:pPr>
        <w:pStyle w:val="Gvdemetni0"/>
        <w:shd w:val="clear" w:color="auto" w:fill="auto"/>
        <w:spacing w:after="140" w:line="140" w:lineRule="exact"/>
        <w:ind w:left="20"/>
      </w:pPr>
      <w:r>
        <w:lastRenderedPageBreak/>
        <w:pict>
          <v:shapetype id="_x0000_t202" coordsize="21600,21600" o:spt="202" path="m,l,21600r21600,l21600,xe">
            <v:stroke joinstyle="miter"/>
            <v:path gradientshapeok="t" o:connecttype="rect"/>
          </v:shapetype>
          <v:shape id="_x0000_s1026" type="#_x0000_t202" style="position:absolute;left:0;text-align:left;margin-left:377.45pt;margin-top:36.5pt;width:47.6pt;height:8.25pt;z-index:-125829376;mso-wrap-distance-left:5pt;mso-wrap-distance-right:5pt;mso-wrap-distance-bottom:18.4pt;mso-position-horizontal-relative:margin;mso-position-vertical-relative:margin" filled="f" stroked="f">
            <v:textbox style="mso-fit-shape-to-text:t" inset="0,0,0,0">
              <w:txbxContent>
                <w:p w:rsidR="00124066" w:rsidRDefault="002E790E">
                  <w:pPr>
                    <w:pStyle w:val="Gvdemetni0"/>
                    <w:shd w:val="clear" w:color="auto" w:fill="auto"/>
                    <w:spacing w:after="0" w:line="130" w:lineRule="exact"/>
                    <w:ind w:left="100"/>
                  </w:pPr>
                  <w:r>
                    <w:rPr>
                      <w:rStyle w:val="GvdemetniExact"/>
                      <w:spacing w:val="0"/>
                    </w:rPr>
                    <w:t>Örnek No:27</w:t>
                  </w:r>
                </w:p>
              </w:txbxContent>
            </v:textbox>
            <w10:wrap type="square" anchorx="margin" anchory="margin"/>
          </v:shape>
        </w:pict>
      </w:r>
      <w:r w:rsidR="002E790E">
        <w:t xml:space="preserve">Dosya </w:t>
      </w:r>
      <w:proofErr w:type="gramStart"/>
      <w:r w:rsidR="002E790E">
        <w:t>No : 2009</w:t>
      </w:r>
      <w:proofErr w:type="gramEnd"/>
      <w:r w:rsidR="002E790E">
        <w:t>/213 Esas</w:t>
      </w:r>
    </w:p>
    <w:p w:rsidR="00124066" w:rsidRDefault="002E790E">
      <w:pPr>
        <w:pStyle w:val="Gvdemetni20"/>
        <w:shd w:val="clear" w:color="auto" w:fill="auto"/>
        <w:spacing w:before="0"/>
        <w:ind w:left="20"/>
      </w:pPr>
      <w:r>
        <w:t>SATILMASINA KARAR VERİLEN TAŞINMAZIN</w:t>
      </w:r>
    </w:p>
    <w:p w:rsidR="00124066" w:rsidRDefault="002E790E">
      <w:pPr>
        <w:pStyle w:val="Gvdemetni0"/>
        <w:shd w:val="clear" w:color="auto" w:fill="auto"/>
        <w:spacing w:after="0" w:line="178" w:lineRule="exact"/>
        <w:ind w:left="20" w:right="20" w:firstLine="720"/>
        <w:jc w:val="both"/>
      </w:pPr>
      <w:r>
        <w:rPr>
          <w:rStyle w:val="GvdemetniKaln"/>
        </w:rPr>
        <w:t>CİNSİ, NİTELİĞİ, KIYMETİ ADEDİ SATILACAK GAYRIMENKULON ÖZELLİKLERİ</w:t>
      </w:r>
      <w:r>
        <w:t xml:space="preserve">: </w:t>
      </w:r>
      <w:proofErr w:type="spellStart"/>
      <w:r>
        <w:t>Afyonkarahisar</w:t>
      </w:r>
      <w:proofErr w:type="spellEnd"/>
      <w:r>
        <w:t xml:space="preserve"> İli, </w:t>
      </w:r>
      <w:proofErr w:type="spellStart"/>
      <w:r>
        <w:t>Iscehisar</w:t>
      </w:r>
      <w:proofErr w:type="spellEnd"/>
      <w:r>
        <w:t xml:space="preserve"> İlçesi, Merkez mahallesi, Tepecik mevkii, 1 pafta, 6202 parsel 5807,00 m2 yüzölçümüne sahip tapuda tarla vasfındaki taşınmazdır. Taşınmazın 1/2 hissesi satışa çıkarılmıştır.</w:t>
      </w:r>
    </w:p>
    <w:p w:rsidR="00124066" w:rsidRDefault="002E790E">
      <w:pPr>
        <w:pStyle w:val="Gvdemetni0"/>
        <w:shd w:val="clear" w:color="auto" w:fill="auto"/>
        <w:spacing w:after="0" w:line="178" w:lineRule="exact"/>
        <w:ind w:left="20" w:right="20" w:firstLine="720"/>
        <w:jc w:val="both"/>
      </w:pPr>
      <w:r>
        <w:t>Tapu kaydında tarla vasfında kayıtlı olan taşınmaz belediye imar planı içerisinde sanayi alanında kalmaktadır. Taşın</w:t>
      </w:r>
      <w:r>
        <w:softHyphen/>
        <w:t>maz üzerinde mermer fabrikası bulunmaktadır. .</w:t>
      </w:r>
    </w:p>
    <w:p w:rsidR="00124066" w:rsidRDefault="002E790E">
      <w:pPr>
        <w:pStyle w:val="Gvdemetni0"/>
        <w:shd w:val="clear" w:color="auto" w:fill="auto"/>
        <w:spacing w:after="0" w:line="178" w:lineRule="exact"/>
        <w:ind w:left="20" w:right="20" w:firstLine="720"/>
        <w:jc w:val="both"/>
      </w:pPr>
      <w:r>
        <w:rPr>
          <w:rStyle w:val="GvdemetniKaln"/>
        </w:rPr>
        <w:t>a-</w:t>
      </w:r>
      <w:proofErr w:type="spellStart"/>
      <w:r>
        <w:rPr>
          <w:rStyle w:val="GvdemetniKaln"/>
        </w:rPr>
        <w:t>ldari</w:t>
      </w:r>
      <w:proofErr w:type="spellEnd"/>
      <w:r>
        <w:rPr>
          <w:rStyle w:val="GvdemetniKaln"/>
        </w:rPr>
        <w:t xml:space="preserve"> </w:t>
      </w:r>
      <w:proofErr w:type="gramStart"/>
      <w:r>
        <w:rPr>
          <w:rStyle w:val="GvdemetniKaln"/>
        </w:rPr>
        <w:t xml:space="preserve">bina </w:t>
      </w:r>
      <w:r>
        <w:t>: 2</w:t>
      </w:r>
      <w:proofErr w:type="gramEnd"/>
      <w:r>
        <w:t xml:space="preserve"> katlı yığma </w:t>
      </w:r>
      <w:proofErr w:type="spellStart"/>
      <w:r>
        <w:t>kargir</w:t>
      </w:r>
      <w:proofErr w:type="spellEnd"/>
      <w:r>
        <w:t xml:space="preserve"> sistemle inşa edilmiş 20 yıllık bina, 37,31 m2'lik alana sahiptir. Zemin katta mut</w:t>
      </w:r>
      <w:r>
        <w:softHyphen/>
        <w:t xml:space="preserve">fak, yemekhane ve yazıhane bulunmaktadır, </w:t>
      </w:r>
      <w:proofErr w:type="spellStart"/>
      <w:r>
        <w:t>l.kat</w:t>
      </w:r>
      <w:proofErr w:type="spellEnd"/>
      <w:r>
        <w:t xml:space="preserve"> ise 22,28 m2'lik 2 adet yazıhane ile 15,03 m2'lik de teras bulunmaktadır. </w:t>
      </w:r>
      <w:proofErr w:type="gramStart"/>
      <w:r>
        <w:t>Değeri :14</w:t>
      </w:r>
      <w:proofErr w:type="gramEnd"/>
      <w:r>
        <w:t>.175,75 TL</w:t>
      </w:r>
    </w:p>
    <w:p w:rsidR="00124066" w:rsidRDefault="002E790E">
      <w:pPr>
        <w:pStyle w:val="Gvdemetni0"/>
        <w:shd w:val="clear" w:color="auto" w:fill="auto"/>
        <w:spacing w:after="0" w:line="178" w:lineRule="exact"/>
        <w:ind w:left="20" w:right="20" w:firstLine="720"/>
        <w:jc w:val="both"/>
      </w:pPr>
      <w:proofErr w:type="gramStart"/>
      <w:r>
        <w:rPr>
          <w:rStyle w:val="GvdemetniKaln"/>
        </w:rPr>
        <w:t>b</w:t>
      </w:r>
      <w:proofErr w:type="gramEnd"/>
      <w:r>
        <w:rPr>
          <w:rStyle w:val="GvdemetniKaln"/>
        </w:rPr>
        <w:t>-Mermer Yarma binası</w:t>
      </w:r>
      <w:r>
        <w:t xml:space="preserve">: İdari bina yanında bulunmakta olup 108,99 </w:t>
      </w:r>
      <w:proofErr w:type="spellStart"/>
      <w:r>
        <w:t>m'dir</w:t>
      </w:r>
      <w:proofErr w:type="spellEnd"/>
      <w:r>
        <w:t xml:space="preserve">. Yarı </w:t>
      </w:r>
      <w:proofErr w:type="spellStart"/>
      <w:r>
        <w:t>kargir</w:t>
      </w:r>
      <w:proofErr w:type="spellEnd"/>
      <w:r>
        <w:t xml:space="preserve"> sistemde inşa edilmiş çatısı ise ahşap makas çatı üzeri galvaniz saçtır. </w:t>
      </w:r>
      <w:proofErr w:type="gramStart"/>
      <w:r>
        <w:t>Değeri : 24</w:t>
      </w:r>
      <w:proofErr w:type="gramEnd"/>
      <w:r>
        <w:t>.277,52 TL</w:t>
      </w:r>
    </w:p>
    <w:p w:rsidR="00124066" w:rsidRDefault="002E790E">
      <w:pPr>
        <w:pStyle w:val="Gvdemetni0"/>
        <w:shd w:val="clear" w:color="auto" w:fill="auto"/>
        <w:spacing w:after="0" w:line="178" w:lineRule="exact"/>
        <w:ind w:left="20" w:firstLine="720"/>
        <w:jc w:val="both"/>
      </w:pPr>
      <w:r>
        <w:rPr>
          <w:rStyle w:val="GvdemetniKaln"/>
        </w:rPr>
        <w:t>c-Trafo binası</w:t>
      </w:r>
      <w:r>
        <w:t xml:space="preserve">: Mermer yarma binasında </w:t>
      </w:r>
      <w:proofErr w:type="gramStart"/>
      <w:r>
        <w:t>bulunmaktadır.Değeri</w:t>
      </w:r>
      <w:proofErr w:type="gramEnd"/>
      <w:r>
        <w:t xml:space="preserve"> : 367,80 TL</w:t>
      </w:r>
    </w:p>
    <w:p w:rsidR="00124066" w:rsidRDefault="002E790E">
      <w:pPr>
        <w:pStyle w:val="Gvdemetni0"/>
        <w:shd w:val="clear" w:color="auto" w:fill="auto"/>
        <w:spacing w:after="0" w:line="178" w:lineRule="exact"/>
        <w:ind w:left="20" w:right="20" w:firstLine="720"/>
      </w:pPr>
      <w:r>
        <w:rPr>
          <w:rStyle w:val="GvdemetniKaln"/>
        </w:rPr>
        <w:t xml:space="preserve">d-Mermer Katarakt </w:t>
      </w:r>
      <w:proofErr w:type="gramStart"/>
      <w:r>
        <w:rPr>
          <w:rStyle w:val="GvdemetniKaln"/>
        </w:rPr>
        <w:t xml:space="preserve">bölümü </w:t>
      </w:r>
      <w:r>
        <w:t>: Mermer</w:t>
      </w:r>
      <w:proofErr w:type="gramEnd"/>
      <w:r>
        <w:t xml:space="preserve"> yarma binasına bitişiktir. 113,07 m2'liktir. Değeri: 11.617,94 TL </w:t>
      </w:r>
      <w:r>
        <w:rPr>
          <w:rStyle w:val="GvdemetniKaln"/>
        </w:rPr>
        <w:t xml:space="preserve">e-Çökeltme </w:t>
      </w:r>
      <w:proofErr w:type="gramStart"/>
      <w:r>
        <w:rPr>
          <w:rStyle w:val="GvdemetniKaln"/>
        </w:rPr>
        <w:t xml:space="preserve">havuzları </w:t>
      </w:r>
      <w:r>
        <w:t>: Malzeme</w:t>
      </w:r>
      <w:proofErr w:type="gramEnd"/>
      <w:r>
        <w:t xml:space="preserve"> deposu ve mermer katarak binası arasında bulunmaktadır. 6 gözlüdür. </w:t>
      </w:r>
      <w:proofErr w:type="gramStart"/>
      <w:r>
        <w:t>Değeri : 14</w:t>
      </w:r>
      <w:proofErr w:type="gramEnd"/>
      <w:r>
        <w:t>.003,28 TL</w:t>
      </w:r>
    </w:p>
    <w:p w:rsidR="00124066" w:rsidRDefault="002E790E">
      <w:pPr>
        <w:pStyle w:val="Gvdemetni0"/>
        <w:shd w:val="clear" w:color="auto" w:fill="auto"/>
        <w:spacing w:after="0" w:line="178" w:lineRule="exact"/>
        <w:ind w:left="20" w:right="20" w:firstLine="720"/>
      </w:pPr>
      <w:r>
        <w:rPr>
          <w:rStyle w:val="GvdemetniKaln"/>
        </w:rPr>
        <w:t xml:space="preserve">f-Malzeme </w:t>
      </w:r>
      <w:proofErr w:type="gramStart"/>
      <w:r>
        <w:rPr>
          <w:rStyle w:val="GvdemetniKaln"/>
        </w:rPr>
        <w:t xml:space="preserve">deposu </w:t>
      </w:r>
      <w:r>
        <w:t>: Çökeltme</w:t>
      </w:r>
      <w:proofErr w:type="gramEnd"/>
      <w:r>
        <w:t xml:space="preserve"> havuzları sağında bulunmakta tek katlı, 37,49 m2'dir.Değeri : 3.852,10 TL </w:t>
      </w:r>
      <w:r>
        <w:rPr>
          <w:rStyle w:val="GvdemetniKaln"/>
        </w:rPr>
        <w:t>g-Fabrika binası</w:t>
      </w:r>
      <w:r>
        <w:t xml:space="preserve">: Prefabrik beton yapı elamanları ile inşa edilmiş 12x40=480,00 m2 alanında zemini mozaik, içi ve dışı sıvalı, çelik çatı makas üzeri </w:t>
      </w:r>
      <w:proofErr w:type="spellStart"/>
      <w:r>
        <w:t>etermit</w:t>
      </w:r>
      <w:proofErr w:type="spellEnd"/>
      <w:r>
        <w:t xml:space="preserve"> örtülü binadır. Değeri: 106.920,00 TL</w:t>
      </w:r>
    </w:p>
    <w:p w:rsidR="00124066" w:rsidRDefault="002E790E">
      <w:pPr>
        <w:pStyle w:val="Gvdemetni0"/>
        <w:shd w:val="clear" w:color="auto" w:fill="auto"/>
        <w:spacing w:after="0" w:line="178" w:lineRule="exact"/>
        <w:ind w:left="20" w:firstLine="720"/>
        <w:jc w:val="both"/>
      </w:pPr>
      <w:r>
        <w:rPr>
          <w:rStyle w:val="GvdemetniKaln"/>
        </w:rPr>
        <w:t>h-</w:t>
      </w:r>
      <w:proofErr w:type="gramStart"/>
      <w:r>
        <w:rPr>
          <w:rStyle w:val="GvdemetniKaln"/>
        </w:rPr>
        <w:t xml:space="preserve">WC </w:t>
      </w:r>
      <w:r>
        <w:t>: Mermer</w:t>
      </w:r>
      <w:proofErr w:type="gramEnd"/>
      <w:r>
        <w:t xml:space="preserve"> fabrikası karşısında tek katlı binadır. </w:t>
      </w:r>
      <w:proofErr w:type="gramStart"/>
      <w:r>
        <w:t>Değeri : 345</w:t>
      </w:r>
      <w:proofErr w:type="gramEnd"/>
      <w:r>
        <w:t>,60 TL</w:t>
      </w:r>
    </w:p>
    <w:p w:rsidR="00124066" w:rsidRDefault="002E790E">
      <w:pPr>
        <w:pStyle w:val="Gvdemetni0"/>
        <w:shd w:val="clear" w:color="auto" w:fill="auto"/>
        <w:spacing w:after="0" w:line="178" w:lineRule="exact"/>
        <w:ind w:left="20" w:right="20" w:firstLine="720"/>
        <w:jc w:val="both"/>
      </w:pPr>
      <w:proofErr w:type="gramStart"/>
      <w:r>
        <w:rPr>
          <w:rStyle w:val="GvdemetniKaln"/>
        </w:rPr>
        <w:t>ı</w:t>
      </w:r>
      <w:proofErr w:type="gramEnd"/>
      <w:r>
        <w:rPr>
          <w:rStyle w:val="GvdemetniKaln"/>
        </w:rPr>
        <w:t>-Taş Duvarlar</w:t>
      </w:r>
      <w:r>
        <w:t xml:space="preserve">: Taşınmaz etrafını çevreleyen taş duvarları toplam uzunluğu 318,59 </w:t>
      </w:r>
      <w:proofErr w:type="spellStart"/>
      <w:r>
        <w:t>m'dir</w:t>
      </w:r>
      <w:proofErr w:type="spellEnd"/>
      <w:r>
        <w:t xml:space="preserve">. Yüksekliği ise 1,20 </w:t>
      </w:r>
      <w:proofErr w:type="spellStart"/>
      <w:r>
        <w:t>m'dir</w:t>
      </w:r>
      <w:proofErr w:type="spellEnd"/>
      <w:r>
        <w:t>. Değeri: 13.452,84 TL</w:t>
      </w:r>
    </w:p>
    <w:p w:rsidR="00124066" w:rsidRDefault="002E790E">
      <w:pPr>
        <w:pStyle w:val="Gvdemetni0"/>
        <w:numPr>
          <w:ilvl w:val="0"/>
          <w:numId w:val="1"/>
        </w:numPr>
        <w:shd w:val="clear" w:color="auto" w:fill="auto"/>
        <w:tabs>
          <w:tab w:val="left" w:pos="1282"/>
        </w:tabs>
        <w:spacing w:after="0" w:line="178" w:lineRule="exact"/>
        <w:ind w:left="20" w:right="20" w:firstLine="720"/>
        <w:jc w:val="both"/>
      </w:pPr>
      <w:r>
        <w:rPr>
          <w:rStyle w:val="GvdemetniKaln"/>
        </w:rPr>
        <w:t xml:space="preserve">Beton </w:t>
      </w:r>
      <w:proofErr w:type="gramStart"/>
      <w:r>
        <w:rPr>
          <w:rStyle w:val="GvdemetniKaln"/>
        </w:rPr>
        <w:t xml:space="preserve">saha </w:t>
      </w:r>
      <w:r>
        <w:t>: 6202</w:t>
      </w:r>
      <w:proofErr w:type="gramEnd"/>
      <w:r>
        <w:t xml:space="preserve"> parsel üzerinde bulunan taşınmazların önünde 4x82=328 m2'lik beton saha bulunmaktadır. Değeri: 4.053,09 TL</w:t>
      </w:r>
    </w:p>
    <w:p w:rsidR="00124066" w:rsidRDefault="002E790E">
      <w:pPr>
        <w:pStyle w:val="Gvdemetni0"/>
        <w:shd w:val="clear" w:color="auto" w:fill="auto"/>
        <w:spacing w:after="145" w:line="178" w:lineRule="exact"/>
        <w:ind w:left="20" w:right="20" w:firstLine="720"/>
        <w:jc w:val="both"/>
      </w:pPr>
      <w:r>
        <w:rPr>
          <w:rStyle w:val="GvdemetniKaln"/>
        </w:rPr>
        <w:t>j-</w:t>
      </w:r>
      <w:proofErr w:type="gramStart"/>
      <w:r>
        <w:rPr>
          <w:rStyle w:val="GvdemetniKaln"/>
        </w:rPr>
        <w:t xml:space="preserve">Arsa </w:t>
      </w:r>
      <w:r>
        <w:t>: Taşınmaz</w:t>
      </w:r>
      <w:proofErr w:type="gramEnd"/>
      <w:r>
        <w:t xml:space="preserve"> önünden Bahçecik köy yolu geçmekte olup belediye hizmetlerinden yararlanmaktadır. </w:t>
      </w:r>
      <w:proofErr w:type="spellStart"/>
      <w:r>
        <w:t>Ulaştrfl</w:t>
      </w:r>
      <w:proofErr w:type="spellEnd"/>
      <w:r>
        <w:t xml:space="preserve"> sorunu yoktur. Düz bir </w:t>
      </w:r>
      <w:proofErr w:type="spellStart"/>
      <w:r>
        <w:t>topoğrafik</w:t>
      </w:r>
      <w:proofErr w:type="spellEnd"/>
      <w:r>
        <w:t xml:space="preserve"> yapıya sahiptir. </w:t>
      </w:r>
      <w:proofErr w:type="gramStart"/>
      <w:r>
        <w:t>Değeri : 696</w:t>
      </w:r>
      <w:proofErr w:type="gramEnd"/>
      <w:r>
        <w:t>.840,00 TL</w:t>
      </w:r>
    </w:p>
    <w:p w:rsidR="00124066" w:rsidRDefault="002E790E">
      <w:pPr>
        <w:pStyle w:val="Tabloyazs20"/>
        <w:framePr w:w="6408" w:hSpace="706" w:wrap="notBeside" w:vAnchor="text" w:hAnchor="text" w:xAlign="center" w:y="1"/>
        <w:shd w:val="clear" w:color="auto" w:fill="auto"/>
        <w:spacing w:line="140" w:lineRule="exact"/>
      </w:pPr>
      <w:r>
        <w:t xml:space="preserve">Taşınmaz içinde bulunan </w:t>
      </w:r>
      <w:proofErr w:type="spellStart"/>
      <w:r>
        <w:t>makinaların</w:t>
      </w:r>
      <w:proofErr w:type="spellEnd"/>
      <w:r>
        <w:t xml:space="preserve"> değerleri</w:t>
      </w:r>
    </w:p>
    <w:tbl>
      <w:tblPr>
        <w:tblOverlap w:val="never"/>
        <w:tblW w:w="0" w:type="auto"/>
        <w:jc w:val="center"/>
        <w:tblLayout w:type="fixed"/>
        <w:tblCellMar>
          <w:left w:w="10" w:type="dxa"/>
          <w:right w:w="10" w:type="dxa"/>
        </w:tblCellMar>
        <w:tblLook w:val="04A0"/>
      </w:tblPr>
      <w:tblGrid>
        <w:gridCol w:w="3384"/>
        <w:gridCol w:w="1522"/>
        <w:gridCol w:w="1502"/>
      </w:tblGrid>
      <w:tr w:rsidR="00124066">
        <w:trPr>
          <w:trHeight w:hRule="exact" w:val="182"/>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 xml:space="preserve">1- </w:t>
            </w:r>
            <w:proofErr w:type="spellStart"/>
            <w:r>
              <w:rPr>
                <w:rStyle w:val="Gvdemetni1"/>
              </w:rPr>
              <w:t>Forklif</w:t>
            </w:r>
            <w:proofErr w:type="spellEnd"/>
            <w:r>
              <w:rPr>
                <w:rStyle w:val="Gvdemetni1"/>
              </w:rPr>
              <w:t xml:space="preserve"> 3 ton'luk-</w:t>
            </w:r>
            <w:proofErr w:type="spellStart"/>
            <w:r>
              <w:rPr>
                <w:rStyle w:val="Gvdemetni1"/>
              </w:rPr>
              <w:t>Komatsu</w:t>
            </w:r>
            <w:proofErr w:type="spellEnd"/>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23.000,00 TL</w:t>
            </w:r>
          </w:p>
        </w:tc>
      </w:tr>
      <w:tr w:rsidR="00124066">
        <w:trPr>
          <w:trHeight w:hRule="exact" w:val="187"/>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 xml:space="preserve">2- Yarma </w:t>
            </w:r>
            <w:proofErr w:type="spellStart"/>
            <w:r>
              <w:rPr>
                <w:rStyle w:val="Gvdemetni1"/>
              </w:rPr>
              <w:t>Makinası</w:t>
            </w:r>
            <w:proofErr w:type="spellEnd"/>
            <w:r>
              <w:rPr>
                <w:rStyle w:val="Gvdemetni1"/>
              </w:rPr>
              <w:t xml:space="preserve"> 15m2/h kapasiteli</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14.000,00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3- Katarak 42 lama (</w:t>
            </w:r>
            <w:proofErr w:type="spellStart"/>
            <w:r>
              <w:rPr>
                <w:rStyle w:val="Gvdemetni1"/>
              </w:rPr>
              <w:t>Sermak</w:t>
            </w:r>
            <w:proofErr w:type="spellEnd"/>
            <w:r>
              <w:rPr>
                <w:rStyle w:val="Gvdemetni1"/>
              </w:rPr>
              <w:t>)</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2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105.000,00 TL</w:t>
            </w:r>
          </w:p>
        </w:tc>
      </w:tr>
      <w:tr w:rsidR="00124066">
        <w:trPr>
          <w:trHeight w:hRule="exact" w:val="182"/>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4- Vinç 25 ton'luk 2003 (Ceylan)</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40.000,00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5- Vinç 35 ton'luk 1991 (Ceylan)</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48.000,00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6- Baş kesme makinesi (Akdemir)</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2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14.000,00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7- Blok kesme makinesi 2 ayaklı (Akdemir)</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32.000,00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Kaln0"/>
              </w:rPr>
              <w:t xml:space="preserve">8- </w:t>
            </w:r>
            <w:r>
              <w:rPr>
                <w:rStyle w:val="Gvdemetni1"/>
              </w:rPr>
              <w:t>Yan kesme makinesi (Akdemir)</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5.000,00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9- Silim Makinesi MKS10+2 kafalı</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28.000,00 TL</w:t>
            </w:r>
          </w:p>
        </w:tc>
      </w:tr>
      <w:tr w:rsidR="00124066">
        <w:trPr>
          <w:trHeight w:hRule="exact" w:val="182"/>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 xml:space="preserve">10- Köprü Kesme </w:t>
            </w:r>
            <w:proofErr w:type="spellStart"/>
            <w:r>
              <w:rPr>
                <w:rStyle w:val="Gvdemetni1"/>
              </w:rPr>
              <w:t>Makinasi</w:t>
            </w:r>
            <w:proofErr w:type="spellEnd"/>
            <w:r>
              <w:rPr>
                <w:rStyle w:val="Gvdemetni1"/>
              </w:rPr>
              <w:t xml:space="preserve"> (</w:t>
            </w:r>
            <w:proofErr w:type="spellStart"/>
            <w:r>
              <w:rPr>
                <w:rStyle w:val="Gvdemetni1"/>
              </w:rPr>
              <w:t>Ermas</w:t>
            </w:r>
            <w:proofErr w:type="spellEnd"/>
            <w:r>
              <w:rPr>
                <w:rStyle w:val="Gvdemetni1"/>
              </w:rPr>
              <w:t>)</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39.000,00 TL</w:t>
            </w:r>
          </w:p>
        </w:tc>
      </w:tr>
      <w:tr w:rsidR="00124066">
        <w:trPr>
          <w:trHeight w:hRule="exact" w:val="178"/>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 xml:space="preserve">11- Pah kırma </w:t>
            </w:r>
            <w:proofErr w:type="spellStart"/>
            <w:r>
              <w:rPr>
                <w:rStyle w:val="Gvdemetni1"/>
              </w:rPr>
              <w:t>makinası</w:t>
            </w:r>
            <w:proofErr w:type="spellEnd"/>
            <w:r>
              <w:rPr>
                <w:rStyle w:val="Gvdemetni1"/>
              </w:rPr>
              <w:t xml:space="preserve"> (Çift yıldız)</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18.000,00 TL</w:t>
            </w:r>
          </w:p>
        </w:tc>
      </w:tr>
      <w:tr w:rsidR="00124066">
        <w:trPr>
          <w:trHeight w:hRule="exact" w:val="192"/>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12- Vinç 5 ton kapasiteli fabrika içi (Ceylan)</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17.000,00 TL</w:t>
            </w:r>
          </w:p>
        </w:tc>
      </w:tr>
      <w:tr w:rsidR="00124066">
        <w:trPr>
          <w:trHeight w:hRule="exact" w:val="259"/>
          <w:jc w:val="center"/>
        </w:trPr>
        <w:tc>
          <w:tcPr>
            <w:tcW w:w="3384"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40"/>
            </w:pPr>
            <w:r>
              <w:rPr>
                <w:rStyle w:val="Gvdemetni1"/>
              </w:rPr>
              <w:t>13- Trafo panosu ile birlikte 250 KVA</w:t>
            </w: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1"/>
              </w:rPr>
              <w:t>1 adet</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20.000,00 TL</w:t>
            </w:r>
          </w:p>
        </w:tc>
      </w:tr>
      <w:tr w:rsidR="00124066">
        <w:trPr>
          <w:trHeight w:hRule="exact" w:val="264"/>
          <w:jc w:val="center"/>
        </w:trPr>
        <w:tc>
          <w:tcPr>
            <w:tcW w:w="3384" w:type="dxa"/>
            <w:shd w:val="clear" w:color="auto" w:fill="FFFFFF"/>
          </w:tcPr>
          <w:p w:rsidR="00124066" w:rsidRDefault="00124066">
            <w:pPr>
              <w:framePr w:w="6408" w:hSpace="706" w:wrap="notBeside" w:vAnchor="text" w:hAnchor="text" w:xAlign="center" w:y="1"/>
              <w:rPr>
                <w:sz w:val="10"/>
                <w:szCs w:val="10"/>
              </w:rPr>
            </w:pP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Kaln0"/>
              </w:rPr>
              <w:t>TOPLAM</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 xml:space="preserve">:403.000,00 </w:t>
            </w:r>
            <w:r>
              <w:rPr>
                <w:rStyle w:val="GvdemetniKaln0"/>
              </w:rPr>
              <w:t>TL</w:t>
            </w:r>
          </w:p>
        </w:tc>
      </w:tr>
      <w:tr w:rsidR="00124066">
        <w:trPr>
          <w:trHeight w:hRule="exact" w:val="206"/>
          <w:jc w:val="center"/>
        </w:trPr>
        <w:tc>
          <w:tcPr>
            <w:tcW w:w="3384" w:type="dxa"/>
            <w:shd w:val="clear" w:color="auto" w:fill="FFFFFF"/>
          </w:tcPr>
          <w:p w:rsidR="00124066" w:rsidRDefault="00124066">
            <w:pPr>
              <w:framePr w:w="6408" w:hSpace="706" w:wrap="notBeside" w:vAnchor="text" w:hAnchor="text" w:xAlign="center" w:y="1"/>
              <w:rPr>
                <w:sz w:val="10"/>
                <w:szCs w:val="10"/>
              </w:rPr>
            </w:pPr>
          </w:p>
        </w:tc>
        <w:tc>
          <w:tcPr>
            <w:tcW w:w="152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260"/>
            </w:pPr>
            <w:r>
              <w:rPr>
                <w:rStyle w:val="GvdemetniKaln0"/>
              </w:rPr>
              <w:t>GENEL TOPLAM</w:t>
            </w:r>
          </w:p>
        </w:tc>
        <w:tc>
          <w:tcPr>
            <w:tcW w:w="1502" w:type="dxa"/>
            <w:shd w:val="clear" w:color="auto" w:fill="FFFFFF"/>
          </w:tcPr>
          <w:p w:rsidR="00124066" w:rsidRDefault="002E790E">
            <w:pPr>
              <w:pStyle w:val="Gvdemetni0"/>
              <w:framePr w:w="6408" w:hSpace="706" w:wrap="notBeside" w:vAnchor="text" w:hAnchor="text" w:xAlign="center" w:y="1"/>
              <w:shd w:val="clear" w:color="auto" w:fill="auto"/>
              <w:spacing w:after="0" w:line="140" w:lineRule="exact"/>
              <w:ind w:left="160"/>
            </w:pPr>
            <w:r>
              <w:rPr>
                <w:rStyle w:val="Gvdemetni1"/>
              </w:rPr>
              <w:t xml:space="preserve">: 1.292.905,64 </w:t>
            </w:r>
            <w:r>
              <w:rPr>
                <w:rStyle w:val="GvdemetniKaln0"/>
              </w:rPr>
              <w:t>TL</w:t>
            </w:r>
          </w:p>
        </w:tc>
      </w:tr>
    </w:tbl>
    <w:p w:rsidR="00124066" w:rsidRDefault="002E790E">
      <w:pPr>
        <w:pStyle w:val="Tabloyazs0"/>
        <w:framePr w:w="6408" w:hSpace="706" w:wrap="notBeside" w:vAnchor="text" w:hAnchor="text" w:xAlign="center" w:y="1"/>
        <w:shd w:val="clear" w:color="auto" w:fill="auto"/>
        <w:spacing w:line="140" w:lineRule="exact"/>
      </w:pPr>
      <w:r>
        <w:t xml:space="preserve">Taşınmazın 1/2 borçlu Halil </w:t>
      </w:r>
      <w:proofErr w:type="spellStart"/>
      <w:r>
        <w:t>Pektaş</w:t>
      </w:r>
      <w:proofErr w:type="spellEnd"/>
      <w:r>
        <w:t xml:space="preserve"> adına kayıtlı olup hisse miktarı 646.452,82 </w:t>
      </w:r>
      <w:proofErr w:type="spellStart"/>
      <w:r>
        <w:t>TL'değerindedir</w:t>
      </w:r>
      <w:proofErr w:type="spellEnd"/>
      <w:r>
        <w:t>.</w:t>
      </w:r>
    </w:p>
    <w:p w:rsidR="00124066" w:rsidRDefault="00124066">
      <w:pPr>
        <w:rPr>
          <w:sz w:val="2"/>
          <w:szCs w:val="2"/>
        </w:rPr>
      </w:pPr>
    </w:p>
    <w:p w:rsidR="00124066" w:rsidRDefault="00124066">
      <w:pPr>
        <w:rPr>
          <w:sz w:val="2"/>
          <w:szCs w:val="2"/>
        </w:rPr>
        <w:sectPr w:rsidR="00124066">
          <w:type w:val="continuous"/>
          <w:pgSz w:w="11909" w:h="16838"/>
          <w:pgMar w:top="634" w:right="1688" w:bottom="658" w:left="1707" w:header="0" w:footer="3" w:gutter="0"/>
          <w:cols w:space="720"/>
          <w:noEndnote/>
          <w:docGrid w:linePitch="360"/>
        </w:sectPr>
      </w:pPr>
    </w:p>
    <w:p w:rsidR="00124066" w:rsidRDefault="00124066">
      <w:pPr>
        <w:spacing w:line="186" w:lineRule="exact"/>
        <w:rPr>
          <w:sz w:val="15"/>
          <w:szCs w:val="15"/>
        </w:rPr>
      </w:pPr>
    </w:p>
    <w:p w:rsidR="00124066" w:rsidRDefault="00124066">
      <w:pPr>
        <w:rPr>
          <w:sz w:val="2"/>
          <w:szCs w:val="2"/>
        </w:rPr>
        <w:sectPr w:rsidR="00124066">
          <w:type w:val="continuous"/>
          <w:pgSz w:w="11909" w:h="16838"/>
          <w:pgMar w:top="0" w:right="0" w:bottom="0" w:left="0" w:header="0" w:footer="3" w:gutter="0"/>
          <w:cols w:space="720"/>
          <w:noEndnote/>
          <w:docGrid w:linePitch="360"/>
        </w:sectPr>
      </w:pPr>
    </w:p>
    <w:p w:rsidR="00124066" w:rsidRDefault="002E790E">
      <w:pPr>
        <w:pStyle w:val="Gvdemetni20"/>
        <w:shd w:val="clear" w:color="auto" w:fill="auto"/>
        <w:spacing w:before="0"/>
      </w:pPr>
      <w:r>
        <w:lastRenderedPageBreak/>
        <w:t xml:space="preserve">SATILACAK GAYRİMENKULUN DEĞERİ BİRİNCİ SATIŞ GÜNÜ VE SAATİ İKİNCİ SATIŞ GÜNÜ VE SAATİ </w:t>
      </w:r>
      <w:r>
        <w:rPr>
          <w:rStyle w:val="Gvdemetni"/>
          <w:b w:val="0"/>
          <w:bCs w:val="0"/>
        </w:rPr>
        <w:t>646.452,82 TL</w:t>
      </w:r>
    </w:p>
    <w:p w:rsidR="00124066" w:rsidRDefault="002E790E">
      <w:pPr>
        <w:pStyle w:val="Gvdemetni0"/>
        <w:numPr>
          <w:ilvl w:val="0"/>
          <w:numId w:val="2"/>
        </w:numPr>
        <w:shd w:val="clear" w:color="auto" w:fill="auto"/>
        <w:tabs>
          <w:tab w:val="left" w:pos="918"/>
        </w:tabs>
        <w:spacing w:after="0" w:line="178" w:lineRule="exact"/>
        <w:ind w:left="20"/>
      </w:pPr>
      <w:r>
        <w:lastRenderedPageBreak/>
        <w:t>Saat: 11.00-11.10</w:t>
      </w:r>
    </w:p>
    <w:p w:rsidR="00124066" w:rsidRDefault="002E790E">
      <w:pPr>
        <w:pStyle w:val="Gvdemetni0"/>
        <w:numPr>
          <w:ilvl w:val="0"/>
          <w:numId w:val="3"/>
        </w:numPr>
        <w:shd w:val="clear" w:color="auto" w:fill="auto"/>
        <w:tabs>
          <w:tab w:val="left" w:pos="903"/>
        </w:tabs>
        <w:spacing w:after="0" w:line="178" w:lineRule="exact"/>
        <w:ind w:left="20"/>
        <w:sectPr w:rsidR="00124066">
          <w:type w:val="continuous"/>
          <w:pgSz w:w="11909" w:h="16838"/>
          <w:pgMar w:top="664" w:right="4308" w:bottom="688" w:left="2446" w:header="0" w:footer="3" w:gutter="0"/>
          <w:cols w:num="2" w:sep="1" w:space="720" w:equalWidth="0">
            <w:col w:w="2750" w:space="221"/>
            <w:col w:w="2184"/>
          </w:cols>
          <w:noEndnote/>
          <w:docGrid w:linePitch="360"/>
        </w:sectPr>
      </w:pPr>
      <w:r>
        <w:t>Saat: 11.00-11.10</w:t>
      </w:r>
    </w:p>
    <w:p w:rsidR="00124066" w:rsidRDefault="00124066">
      <w:pPr>
        <w:spacing w:line="155" w:lineRule="exact"/>
        <w:rPr>
          <w:sz w:val="12"/>
          <w:szCs w:val="12"/>
        </w:rPr>
      </w:pPr>
    </w:p>
    <w:p w:rsidR="00124066" w:rsidRDefault="00124066">
      <w:pPr>
        <w:rPr>
          <w:sz w:val="2"/>
          <w:szCs w:val="2"/>
        </w:rPr>
        <w:sectPr w:rsidR="00124066">
          <w:type w:val="continuous"/>
          <w:pgSz w:w="11909" w:h="16838"/>
          <w:pgMar w:top="0" w:right="0" w:bottom="0" w:left="0" w:header="0" w:footer="3" w:gutter="0"/>
          <w:cols w:space="720"/>
          <w:noEndnote/>
          <w:docGrid w:linePitch="360"/>
        </w:sectPr>
      </w:pPr>
    </w:p>
    <w:p w:rsidR="00124066" w:rsidRDefault="002E790E">
      <w:pPr>
        <w:pStyle w:val="Gvdemetni20"/>
        <w:shd w:val="clear" w:color="auto" w:fill="auto"/>
        <w:spacing w:before="0"/>
        <w:ind w:left="20" w:firstLine="700"/>
        <w:jc w:val="both"/>
      </w:pPr>
      <w:r>
        <w:lastRenderedPageBreak/>
        <w:t xml:space="preserve">SATIŞ </w:t>
      </w:r>
      <w:proofErr w:type="gramStart"/>
      <w:r>
        <w:t>ŞARTLARI :</w:t>
      </w:r>
      <w:proofErr w:type="gramEnd"/>
    </w:p>
    <w:p w:rsidR="00124066" w:rsidRDefault="002E790E">
      <w:pPr>
        <w:pStyle w:val="Gvdemetni0"/>
        <w:numPr>
          <w:ilvl w:val="0"/>
          <w:numId w:val="4"/>
        </w:numPr>
        <w:shd w:val="clear" w:color="auto" w:fill="auto"/>
        <w:tabs>
          <w:tab w:val="left" w:pos="937"/>
        </w:tabs>
        <w:spacing w:after="0" w:line="178" w:lineRule="exact"/>
        <w:ind w:left="20" w:firstLine="700"/>
        <w:jc w:val="both"/>
      </w:pPr>
      <w:r>
        <w:t xml:space="preserve">Satış yukarıdaki şartlarda </w:t>
      </w:r>
      <w:proofErr w:type="spellStart"/>
      <w:r>
        <w:t>Iscehisar</w:t>
      </w:r>
      <w:proofErr w:type="spellEnd"/>
      <w:r>
        <w:t xml:space="preserve"> İcra Müdürlüğü odasında açık artırma suretiyle yapılacaktır. Bu artırmada tah</w:t>
      </w:r>
      <w:r>
        <w:softHyphen/>
        <w:t xml:space="preserve">min edilen kıymetin % 60'ını ve rüçhanlı alacaklılar varsa alacakları toplamını ve satış giderlerini geçmek şartı ile en çok artırana ihale olunur. Böyle bir bedelle alıcı çıkmazsa en çok artıranın taahhüdü saklı kalmak </w:t>
      </w:r>
      <w:proofErr w:type="spellStart"/>
      <w:r>
        <w:t>şartiyle</w:t>
      </w:r>
      <w:proofErr w:type="spellEnd"/>
      <w:r>
        <w:t xml:space="preserve"> yukarıdaki şartlarda ikinci açık artır</w:t>
      </w:r>
      <w:r>
        <w:softHyphen/>
        <w:t>maya çıkarılacaktır. Bu artırmada da bu miktar elde edilememişse gayrimenkul en çok artıranın taahhüdü saklı kalmak üzere artırma ilanı sonunda gösterilen müddet sonunda en çok artırana ihale edilecektir. Şu kadar ki, artırma bedelinin malın tahmin edilen kıymetinin % 40'ını bulması ve satış isteyenin alacağına rüçhanı olan alacaklılar toplamından fazla olması ve bundan başka, paraya çevirme ve paylaştırma masraflarını geçmesi lazımdır. Böyle fazla bedelle alıcı çıkmazsa satış talebi düşer.</w:t>
      </w:r>
    </w:p>
    <w:p w:rsidR="00124066" w:rsidRDefault="002E790E">
      <w:pPr>
        <w:pStyle w:val="Gvdemetni0"/>
        <w:numPr>
          <w:ilvl w:val="0"/>
          <w:numId w:val="4"/>
        </w:numPr>
        <w:shd w:val="clear" w:color="auto" w:fill="auto"/>
        <w:tabs>
          <w:tab w:val="left" w:pos="922"/>
        </w:tabs>
        <w:spacing w:after="0" w:line="178" w:lineRule="exact"/>
        <w:ind w:left="20" w:firstLine="700"/>
        <w:jc w:val="both"/>
      </w:pPr>
      <w:r>
        <w:t xml:space="preserve">Artırmaya iştirak edeceklerin, tahmin edilen kıymetin % 20'si </w:t>
      </w:r>
      <w:proofErr w:type="spellStart"/>
      <w:r>
        <w:t>nisbetinde</w:t>
      </w:r>
      <w:proofErr w:type="spellEnd"/>
      <w:r>
        <w:t xml:space="preserve"> pey akçesi veya bu miktar kadar banka tem</w:t>
      </w:r>
      <w:r>
        <w:softHyphen/>
        <w:t xml:space="preserve">inat mektubunu vermeleri lazımdır. Satış peşin para iledir, alıcı istediğinde 10 günü geçmemek üzere mehil verilebilir. %18 KDV, ihale damga vergisi, 1/2 tapu alım harcı masrafları ile tahliye ve teslim giderleri alıcıya aittir. </w:t>
      </w:r>
      <w:proofErr w:type="gramStart"/>
      <w:r>
        <w:t>Tellaliye</w:t>
      </w:r>
      <w:proofErr w:type="gramEnd"/>
      <w:r>
        <w:t xml:space="preserve"> ücreti, 1/2 satım harcı ve taşınmazın aynından doğan vergiler satış bedelinden ödenir. Alacağa mahsuben satış halinde ihale bedelinden karşılanacak gider</w:t>
      </w:r>
      <w:r>
        <w:softHyphen/>
        <w:t>ler ek satış avansı olarak alacaklıdan tahsil olunur.</w:t>
      </w:r>
    </w:p>
    <w:p w:rsidR="00124066" w:rsidRDefault="002E790E">
      <w:pPr>
        <w:pStyle w:val="Gvdemetni0"/>
        <w:numPr>
          <w:ilvl w:val="0"/>
          <w:numId w:val="4"/>
        </w:numPr>
        <w:shd w:val="clear" w:color="auto" w:fill="auto"/>
        <w:tabs>
          <w:tab w:val="left" w:pos="937"/>
        </w:tabs>
        <w:spacing w:after="0" w:line="178" w:lineRule="exact"/>
        <w:ind w:left="20" w:firstLine="700"/>
        <w:jc w:val="both"/>
      </w:pPr>
      <w:r>
        <w:t xml:space="preserve">İpotek sahibi alacaklılarla diğer ilgililerin (*) bu gayrimenkul üzerindeki haklarını özellikle faiz ve giderlere dair olan iddialarını dayanağı belgeler ile (15) gün içinde dairemize bildirmeleri lazımdır; aksi </w:t>
      </w:r>
      <w:proofErr w:type="gramStart"/>
      <w:r>
        <w:t>taktirde</w:t>
      </w:r>
      <w:proofErr w:type="gramEnd"/>
      <w:r>
        <w:t xml:space="preserve"> haklan tapu sicil ile sabit olmadıkça paylaşmadan hariç bırakılacaklardır.</w:t>
      </w:r>
    </w:p>
    <w:p w:rsidR="00124066" w:rsidRDefault="002E790E">
      <w:pPr>
        <w:pStyle w:val="Gvdemetni0"/>
        <w:numPr>
          <w:ilvl w:val="0"/>
          <w:numId w:val="4"/>
        </w:numPr>
        <w:shd w:val="clear" w:color="auto" w:fill="auto"/>
        <w:tabs>
          <w:tab w:val="left" w:pos="922"/>
        </w:tabs>
        <w:spacing w:after="0" w:line="178" w:lineRule="exact"/>
        <w:ind w:left="20" w:firstLine="700"/>
        <w:jc w:val="both"/>
      </w:pPr>
      <w:r>
        <w:t>Satış bedeli hemen ve verilen mühlet içinde ödenmezse İcra İflas Kanunu'nun 133 üncü maddesi gereğince ihale fes</w:t>
      </w:r>
      <w:r>
        <w:softHyphen/>
        <w:t>hedilir. İki ihale arasındaki farktan ve % 10 faizden alıcı ve kefilleri mesul tutulacak ve hiçbir hükme hacet kalmadan kendilerinden tahsil edilecektir.</w:t>
      </w:r>
    </w:p>
    <w:p w:rsidR="00124066" w:rsidRDefault="002E790E">
      <w:pPr>
        <w:pStyle w:val="Gvdemetni0"/>
        <w:numPr>
          <w:ilvl w:val="0"/>
          <w:numId w:val="4"/>
        </w:numPr>
        <w:shd w:val="clear" w:color="auto" w:fill="auto"/>
        <w:tabs>
          <w:tab w:val="left" w:pos="932"/>
        </w:tabs>
        <w:spacing w:after="0" w:line="178" w:lineRule="exact"/>
        <w:ind w:left="20" w:firstLine="700"/>
        <w:jc w:val="both"/>
      </w:pPr>
      <w:r>
        <w:t xml:space="preserve">Şartname, ilan tarihinden itibaren herkesin görebilmesi için dairede açık olup gideri verildiği </w:t>
      </w:r>
      <w:proofErr w:type="gramStart"/>
      <w:r>
        <w:t>taktirde</w:t>
      </w:r>
      <w:proofErr w:type="gramEnd"/>
      <w:r>
        <w:t xml:space="preserve"> isteyen alıcıya bir örneği verilebilir.</w:t>
      </w:r>
    </w:p>
    <w:p w:rsidR="00124066" w:rsidRDefault="002E790E">
      <w:pPr>
        <w:pStyle w:val="Gvdemetni0"/>
        <w:numPr>
          <w:ilvl w:val="0"/>
          <w:numId w:val="4"/>
        </w:numPr>
        <w:shd w:val="clear" w:color="auto" w:fill="auto"/>
        <w:tabs>
          <w:tab w:val="left" w:pos="922"/>
        </w:tabs>
        <w:spacing w:after="150" w:line="178" w:lineRule="exact"/>
        <w:ind w:left="20" w:firstLine="700"/>
        <w:jc w:val="both"/>
      </w:pPr>
      <w:r>
        <w:t xml:space="preserve">Satışa iştirak edenlerin şartnameyi görmüş ve münderecatını kabul etmiş sayılacakları, başka bilgi almak isteyenlerin 2009/213 Esas sayılı dosya numarası ile Müdürlüğümüze başvurmalar/ilan olunur. </w:t>
      </w:r>
      <w:proofErr w:type="gramStart"/>
      <w:r>
        <w:t>06/06/2012</w:t>
      </w:r>
      <w:proofErr w:type="gramEnd"/>
    </w:p>
    <w:p w:rsidR="00124066" w:rsidRDefault="00F95C6E">
      <w:pPr>
        <w:pStyle w:val="Gvdemetni0"/>
        <w:shd w:val="clear" w:color="auto" w:fill="auto"/>
        <w:spacing w:after="116" w:line="140" w:lineRule="exact"/>
        <w:ind w:left="20"/>
      </w:pPr>
      <w:r>
        <w:pict>
          <v:shape id="_x0000_s1027" type="#_x0000_t202" style="position:absolute;left:0;text-align:left;margin-left:316.25pt;margin-top:9.6pt;width:108.55pt;height:7.45pt;z-index:-125829375;mso-wrap-distance-left:5pt;mso-wrap-distance-top:28.3pt;mso-wrap-distance-right:5pt;mso-position-horizontal-relative:margin" filled="f" stroked="f">
            <v:textbox style="mso-fit-shape-to-text:t" inset="0,0,0,0">
              <w:txbxContent>
                <w:p w:rsidR="00124066" w:rsidRDefault="002E790E">
                  <w:pPr>
                    <w:pStyle w:val="Gvdemetni20"/>
                    <w:shd w:val="clear" w:color="auto" w:fill="auto"/>
                    <w:spacing w:before="0" w:line="130" w:lineRule="exact"/>
                    <w:ind w:left="100"/>
                  </w:pPr>
                  <w:r>
                    <w:rPr>
                      <w:rStyle w:val="Gvdemetni2Exact"/>
                      <w:b/>
                      <w:bCs/>
                      <w:spacing w:val="0"/>
                    </w:rPr>
                    <w:t>(Basın:40379-</w:t>
                  </w:r>
                  <w:hyperlink r:id="rId7" w:history="1">
                    <w:r>
                      <w:rPr>
                        <w:rStyle w:val="Kpr"/>
                      </w:rPr>
                      <w:t>www.</w:t>
                    </w:r>
                    <w:r>
                      <w:rPr>
                        <w:rStyle w:val="Kpr"/>
                        <w:lang w:val="en-US"/>
                      </w:rPr>
                      <w:t>bik.gov.tr</w:t>
                    </w:r>
                  </w:hyperlink>
                  <w:r>
                    <w:rPr>
                      <w:rStyle w:val="Gvdemetni2Exact"/>
                      <w:b/>
                      <w:bCs/>
                      <w:spacing w:val="0"/>
                      <w:lang w:val="en-US"/>
                    </w:rPr>
                    <w:t>)</w:t>
                  </w:r>
                </w:p>
              </w:txbxContent>
            </v:textbox>
            <w10:wrap type="square" anchorx="margin"/>
          </v:shape>
        </w:pict>
      </w:r>
      <w:r w:rsidR="002E790E">
        <w:t xml:space="preserve">(I.I.K. m.126) (*) İlgililer tabirine irtifak hakkı sahipleri de </w:t>
      </w:r>
      <w:proofErr w:type="gramStart"/>
      <w:r w:rsidR="002E790E">
        <w:t>dahildir</w:t>
      </w:r>
      <w:proofErr w:type="gramEnd"/>
      <w:r w:rsidR="002E790E">
        <w:t>.</w:t>
      </w:r>
    </w:p>
    <w:p w:rsidR="00124066" w:rsidRDefault="003C390C">
      <w:pPr>
        <w:pStyle w:val="Gvdemetni30"/>
        <w:shd w:val="clear" w:color="auto" w:fill="auto"/>
        <w:spacing w:line="250" w:lineRule="exact"/>
        <w:ind w:left="20"/>
      </w:pPr>
      <w:r>
        <w:t xml:space="preserve"> </w:t>
      </w:r>
    </w:p>
    <w:sectPr w:rsidR="00124066" w:rsidSect="00124066">
      <w:type w:val="continuous"/>
      <w:pgSz w:w="11909" w:h="16838"/>
      <w:pgMar w:top="664" w:right="1683" w:bottom="688" w:left="17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B3" w:rsidRDefault="008108B3" w:rsidP="00124066">
      <w:r>
        <w:separator/>
      </w:r>
    </w:p>
  </w:endnote>
  <w:endnote w:type="continuationSeparator" w:id="0">
    <w:p w:rsidR="008108B3" w:rsidRDefault="008108B3" w:rsidP="001240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B3" w:rsidRDefault="008108B3"/>
  </w:footnote>
  <w:footnote w:type="continuationSeparator" w:id="0">
    <w:p w:rsidR="008108B3" w:rsidRDefault="008108B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3D3"/>
    <w:multiLevelType w:val="multilevel"/>
    <w:tmpl w:val="244CC3BE"/>
    <w:lvl w:ilvl="0">
      <w:start w:val="2012"/>
      <w:numFmt w:val="decimal"/>
      <w:lvlText w:val="03.08.%1"/>
      <w:lvlJc w:val="left"/>
      <w:rPr>
        <w:rFonts w:ascii="Arial" w:eastAsia="Arial" w:hAnsi="Arial" w:cs="Arial"/>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DA45C2"/>
    <w:multiLevelType w:val="multilevel"/>
    <w:tmpl w:val="FE7EAFD4"/>
    <w:lvl w:ilvl="0">
      <w:start w:val="1"/>
      <w:numFmt w:val="lowerRoman"/>
      <w:lvlText w:val="%1-"/>
      <w:lvlJc w:val="left"/>
      <w:rPr>
        <w:rFonts w:ascii="Arial" w:eastAsia="Arial" w:hAnsi="Arial" w:cs="Arial"/>
        <w:b/>
        <w:bCs/>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CC76B3"/>
    <w:multiLevelType w:val="multilevel"/>
    <w:tmpl w:val="1174EE3A"/>
    <w:lvl w:ilvl="0">
      <w:start w:val="2012"/>
      <w:numFmt w:val="decimal"/>
      <w:lvlText w:val="13.08.%1"/>
      <w:lvlJc w:val="left"/>
      <w:rPr>
        <w:rFonts w:ascii="Arial" w:eastAsia="Arial" w:hAnsi="Arial" w:cs="Arial"/>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FF60EB"/>
    <w:multiLevelType w:val="multilevel"/>
    <w:tmpl w:val="EAF458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24066"/>
    <w:rsid w:val="00124066"/>
    <w:rsid w:val="002E790E"/>
    <w:rsid w:val="003C390C"/>
    <w:rsid w:val="00515240"/>
    <w:rsid w:val="008108B3"/>
    <w:rsid w:val="00F95C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4066"/>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24066"/>
    <w:rPr>
      <w:color w:val="000080"/>
      <w:u w:val="single"/>
    </w:rPr>
  </w:style>
  <w:style w:type="character" w:customStyle="1" w:styleId="Balk1">
    <w:name w:val="Başlık #1_"/>
    <w:basedOn w:val="VarsaylanParagrafYazTipi"/>
    <w:link w:val="Balk10"/>
    <w:rsid w:val="00124066"/>
    <w:rPr>
      <w:rFonts w:ascii="Arial" w:eastAsia="Arial" w:hAnsi="Arial" w:cs="Arial"/>
      <w:b/>
      <w:bCs/>
      <w:i w:val="0"/>
      <w:iCs w:val="0"/>
      <w:smallCaps w:val="0"/>
      <w:strike w:val="0"/>
      <w:sz w:val="20"/>
      <w:szCs w:val="20"/>
      <w:u w:val="none"/>
    </w:rPr>
  </w:style>
  <w:style w:type="character" w:customStyle="1" w:styleId="GvdemetniExact">
    <w:name w:val="Gövde metni Exact"/>
    <w:basedOn w:val="VarsaylanParagrafYazTipi"/>
    <w:rsid w:val="00124066"/>
    <w:rPr>
      <w:rFonts w:ascii="Arial" w:eastAsia="Arial" w:hAnsi="Arial" w:cs="Arial"/>
      <w:b w:val="0"/>
      <w:bCs w:val="0"/>
      <w:i w:val="0"/>
      <w:iCs w:val="0"/>
      <w:smallCaps w:val="0"/>
      <w:strike w:val="0"/>
      <w:spacing w:val="2"/>
      <w:sz w:val="13"/>
      <w:szCs w:val="13"/>
      <w:u w:val="none"/>
    </w:rPr>
  </w:style>
  <w:style w:type="character" w:customStyle="1" w:styleId="Gvdemetni">
    <w:name w:val="Gövde metni_"/>
    <w:basedOn w:val="VarsaylanParagrafYazTipi"/>
    <w:link w:val="Gvdemetni0"/>
    <w:rsid w:val="00124066"/>
    <w:rPr>
      <w:rFonts w:ascii="Arial" w:eastAsia="Arial" w:hAnsi="Arial" w:cs="Arial"/>
      <w:b w:val="0"/>
      <w:bCs w:val="0"/>
      <w:i w:val="0"/>
      <w:iCs w:val="0"/>
      <w:smallCaps w:val="0"/>
      <w:strike w:val="0"/>
      <w:sz w:val="14"/>
      <w:szCs w:val="14"/>
      <w:u w:val="none"/>
    </w:rPr>
  </w:style>
  <w:style w:type="character" w:customStyle="1" w:styleId="Gvdemetni2">
    <w:name w:val="Gövde metni (2)_"/>
    <w:basedOn w:val="VarsaylanParagrafYazTipi"/>
    <w:link w:val="Gvdemetni20"/>
    <w:rsid w:val="00124066"/>
    <w:rPr>
      <w:rFonts w:ascii="Arial" w:eastAsia="Arial" w:hAnsi="Arial" w:cs="Arial"/>
      <w:b/>
      <w:bCs/>
      <w:i w:val="0"/>
      <w:iCs w:val="0"/>
      <w:smallCaps w:val="0"/>
      <w:strike w:val="0"/>
      <w:sz w:val="14"/>
      <w:szCs w:val="14"/>
      <w:u w:val="none"/>
    </w:rPr>
  </w:style>
  <w:style w:type="character" w:customStyle="1" w:styleId="GvdemetniKaln">
    <w:name w:val="Gövde metni + Kalın"/>
    <w:basedOn w:val="Gvdemetni"/>
    <w:rsid w:val="00124066"/>
    <w:rPr>
      <w:b/>
      <w:bCs/>
      <w:color w:val="000000"/>
      <w:spacing w:val="0"/>
      <w:w w:val="100"/>
      <w:position w:val="0"/>
      <w:lang w:val="tr-TR"/>
    </w:rPr>
  </w:style>
  <w:style w:type="character" w:customStyle="1" w:styleId="Tabloyazs2">
    <w:name w:val="Tablo yazısı (2)_"/>
    <w:basedOn w:val="VarsaylanParagrafYazTipi"/>
    <w:link w:val="Tabloyazs20"/>
    <w:rsid w:val="00124066"/>
    <w:rPr>
      <w:rFonts w:ascii="Arial" w:eastAsia="Arial" w:hAnsi="Arial" w:cs="Arial"/>
      <w:b/>
      <w:bCs/>
      <w:i w:val="0"/>
      <w:iCs w:val="0"/>
      <w:smallCaps w:val="0"/>
      <w:strike w:val="0"/>
      <w:sz w:val="14"/>
      <w:szCs w:val="14"/>
      <w:u w:val="none"/>
    </w:rPr>
  </w:style>
  <w:style w:type="character" w:customStyle="1" w:styleId="Tabloyazs">
    <w:name w:val="Tablo yazısı_"/>
    <w:basedOn w:val="VarsaylanParagrafYazTipi"/>
    <w:link w:val="Tabloyazs0"/>
    <w:rsid w:val="00124066"/>
    <w:rPr>
      <w:rFonts w:ascii="Arial" w:eastAsia="Arial" w:hAnsi="Arial" w:cs="Arial"/>
      <w:b w:val="0"/>
      <w:bCs w:val="0"/>
      <w:i w:val="0"/>
      <w:iCs w:val="0"/>
      <w:smallCaps w:val="0"/>
      <w:strike w:val="0"/>
      <w:sz w:val="14"/>
      <w:szCs w:val="14"/>
      <w:u w:val="none"/>
    </w:rPr>
  </w:style>
  <w:style w:type="character" w:customStyle="1" w:styleId="Gvdemetni1">
    <w:name w:val="Gövde metni"/>
    <w:basedOn w:val="Gvdemetni"/>
    <w:rsid w:val="00124066"/>
    <w:rPr>
      <w:color w:val="000000"/>
      <w:spacing w:val="0"/>
      <w:w w:val="100"/>
      <w:position w:val="0"/>
      <w:lang w:val="tr-TR"/>
    </w:rPr>
  </w:style>
  <w:style w:type="character" w:customStyle="1" w:styleId="GvdemetniKaln0">
    <w:name w:val="Gövde metni + Kalın"/>
    <w:basedOn w:val="Gvdemetni"/>
    <w:rsid w:val="00124066"/>
    <w:rPr>
      <w:b/>
      <w:bCs/>
      <w:color w:val="000000"/>
      <w:spacing w:val="0"/>
      <w:w w:val="100"/>
      <w:position w:val="0"/>
      <w:lang w:val="tr-TR"/>
    </w:rPr>
  </w:style>
  <w:style w:type="character" w:customStyle="1" w:styleId="Gvdemetni2Exact">
    <w:name w:val="Gövde metni (2) Exact"/>
    <w:basedOn w:val="VarsaylanParagrafYazTipi"/>
    <w:rsid w:val="00124066"/>
    <w:rPr>
      <w:rFonts w:ascii="Arial" w:eastAsia="Arial" w:hAnsi="Arial" w:cs="Arial"/>
      <w:b/>
      <w:bCs/>
      <w:i w:val="0"/>
      <w:iCs w:val="0"/>
      <w:smallCaps w:val="0"/>
      <w:strike w:val="0"/>
      <w:spacing w:val="1"/>
      <w:sz w:val="13"/>
      <w:szCs w:val="13"/>
      <w:u w:val="none"/>
    </w:rPr>
  </w:style>
  <w:style w:type="character" w:customStyle="1" w:styleId="Balk2">
    <w:name w:val="Başlık #2_"/>
    <w:basedOn w:val="VarsaylanParagrafYazTipi"/>
    <w:link w:val="Balk20"/>
    <w:rsid w:val="00124066"/>
    <w:rPr>
      <w:rFonts w:ascii="Arial" w:eastAsia="Arial" w:hAnsi="Arial" w:cs="Arial"/>
      <w:b/>
      <w:bCs/>
      <w:i w:val="0"/>
      <w:iCs w:val="0"/>
      <w:smallCaps w:val="0"/>
      <w:strike w:val="0"/>
      <w:sz w:val="18"/>
      <w:szCs w:val="18"/>
      <w:u w:val="none"/>
    </w:rPr>
  </w:style>
  <w:style w:type="character" w:customStyle="1" w:styleId="Gvdemetni3">
    <w:name w:val="Gövde metni (3)_"/>
    <w:basedOn w:val="VarsaylanParagrafYazTipi"/>
    <w:link w:val="Gvdemetni30"/>
    <w:rsid w:val="00124066"/>
    <w:rPr>
      <w:rFonts w:ascii="Arial" w:eastAsia="Arial" w:hAnsi="Arial" w:cs="Arial"/>
      <w:b w:val="0"/>
      <w:bCs w:val="0"/>
      <w:i w:val="0"/>
      <w:iCs w:val="0"/>
      <w:smallCaps w:val="0"/>
      <w:strike w:val="0"/>
      <w:w w:val="150"/>
      <w:sz w:val="25"/>
      <w:szCs w:val="25"/>
      <w:u w:val="none"/>
    </w:rPr>
  </w:style>
  <w:style w:type="paragraph" w:customStyle="1" w:styleId="Balk10">
    <w:name w:val="Başlık #1"/>
    <w:basedOn w:val="Normal"/>
    <w:link w:val="Balk1"/>
    <w:rsid w:val="00124066"/>
    <w:pPr>
      <w:shd w:val="clear" w:color="auto" w:fill="FFFFFF"/>
      <w:spacing w:line="240" w:lineRule="exact"/>
      <w:outlineLvl w:val="0"/>
    </w:pPr>
    <w:rPr>
      <w:rFonts w:ascii="Arial" w:eastAsia="Arial" w:hAnsi="Arial" w:cs="Arial"/>
      <w:b/>
      <w:bCs/>
      <w:sz w:val="20"/>
      <w:szCs w:val="20"/>
    </w:rPr>
  </w:style>
  <w:style w:type="paragraph" w:customStyle="1" w:styleId="Gvdemetni0">
    <w:name w:val="Gövde metni"/>
    <w:basedOn w:val="Normal"/>
    <w:link w:val="Gvdemetni"/>
    <w:rsid w:val="00124066"/>
    <w:pPr>
      <w:shd w:val="clear" w:color="auto" w:fill="FFFFFF"/>
      <w:spacing w:after="180" w:line="0" w:lineRule="atLeast"/>
    </w:pPr>
    <w:rPr>
      <w:rFonts w:ascii="Arial" w:eastAsia="Arial" w:hAnsi="Arial" w:cs="Arial"/>
      <w:sz w:val="14"/>
      <w:szCs w:val="14"/>
    </w:rPr>
  </w:style>
  <w:style w:type="paragraph" w:customStyle="1" w:styleId="Gvdemetni20">
    <w:name w:val="Gövde metni (2)"/>
    <w:basedOn w:val="Normal"/>
    <w:link w:val="Gvdemetni2"/>
    <w:rsid w:val="00124066"/>
    <w:pPr>
      <w:shd w:val="clear" w:color="auto" w:fill="FFFFFF"/>
      <w:spacing w:before="180" w:line="178" w:lineRule="exact"/>
    </w:pPr>
    <w:rPr>
      <w:rFonts w:ascii="Arial" w:eastAsia="Arial" w:hAnsi="Arial" w:cs="Arial"/>
      <w:b/>
      <w:bCs/>
      <w:sz w:val="14"/>
      <w:szCs w:val="14"/>
    </w:rPr>
  </w:style>
  <w:style w:type="paragraph" w:customStyle="1" w:styleId="Tabloyazs20">
    <w:name w:val="Tablo yazısı (2)"/>
    <w:basedOn w:val="Normal"/>
    <w:link w:val="Tabloyazs2"/>
    <w:rsid w:val="00124066"/>
    <w:pPr>
      <w:shd w:val="clear" w:color="auto" w:fill="FFFFFF"/>
      <w:spacing w:line="0" w:lineRule="atLeast"/>
    </w:pPr>
    <w:rPr>
      <w:rFonts w:ascii="Arial" w:eastAsia="Arial" w:hAnsi="Arial" w:cs="Arial"/>
      <w:b/>
      <w:bCs/>
      <w:sz w:val="14"/>
      <w:szCs w:val="14"/>
    </w:rPr>
  </w:style>
  <w:style w:type="paragraph" w:customStyle="1" w:styleId="Tabloyazs0">
    <w:name w:val="Tablo yazısı"/>
    <w:basedOn w:val="Normal"/>
    <w:link w:val="Tabloyazs"/>
    <w:rsid w:val="00124066"/>
    <w:pPr>
      <w:shd w:val="clear" w:color="auto" w:fill="FFFFFF"/>
      <w:spacing w:line="0" w:lineRule="atLeast"/>
    </w:pPr>
    <w:rPr>
      <w:rFonts w:ascii="Arial" w:eastAsia="Arial" w:hAnsi="Arial" w:cs="Arial"/>
      <w:sz w:val="14"/>
      <w:szCs w:val="14"/>
    </w:rPr>
  </w:style>
  <w:style w:type="paragraph" w:customStyle="1" w:styleId="Balk20">
    <w:name w:val="Başlık #2"/>
    <w:basedOn w:val="Normal"/>
    <w:link w:val="Balk2"/>
    <w:rsid w:val="00124066"/>
    <w:pPr>
      <w:shd w:val="clear" w:color="auto" w:fill="FFFFFF"/>
      <w:spacing w:before="120" w:line="0" w:lineRule="atLeast"/>
      <w:jc w:val="center"/>
      <w:outlineLvl w:val="1"/>
    </w:pPr>
    <w:rPr>
      <w:rFonts w:ascii="Arial" w:eastAsia="Arial" w:hAnsi="Arial" w:cs="Arial"/>
      <w:b/>
      <w:bCs/>
      <w:sz w:val="18"/>
      <w:szCs w:val="18"/>
    </w:rPr>
  </w:style>
  <w:style w:type="paragraph" w:customStyle="1" w:styleId="Gvdemetni30">
    <w:name w:val="Gövde metni (3)"/>
    <w:basedOn w:val="Normal"/>
    <w:link w:val="Gvdemetni3"/>
    <w:rsid w:val="00124066"/>
    <w:pPr>
      <w:shd w:val="clear" w:color="auto" w:fill="FFFFFF"/>
      <w:spacing w:line="0" w:lineRule="atLeast"/>
      <w:ind w:firstLine="700"/>
      <w:jc w:val="both"/>
    </w:pPr>
    <w:rPr>
      <w:rFonts w:ascii="Arial" w:eastAsia="Arial" w:hAnsi="Arial" w:cs="Arial"/>
      <w:w w:val="150"/>
      <w:sz w:val="25"/>
      <w:szCs w:val="2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2012-06-30T11:49:00Z</dcterms:created>
  <dcterms:modified xsi:type="dcterms:W3CDTF">2012-06-30T11:49:00Z</dcterms:modified>
</cp:coreProperties>
</file>