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01" w:rsidRDefault="008C4E1F">
      <w:pPr>
        <w:pStyle w:val="Balk10"/>
        <w:keepNext/>
        <w:keepLines/>
        <w:shd w:val="clear" w:color="auto" w:fill="auto"/>
        <w:ind w:left="860" w:right="1200"/>
      </w:pPr>
      <w:bookmarkStart w:id="0" w:name="bookmark0"/>
      <w:r>
        <w:t xml:space="preserve">T.C. İSTANBUL 3.İFLAS </w:t>
      </w:r>
      <w:proofErr w:type="gramStart"/>
      <w:r>
        <w:t>MÜDÜRLÜĞÜNDEN .</w:t>
      </w:r>
      <w:proofErr w:type="gramEnd"/>
      <w:r>
        <w:t xml:space="preserve"> ACIK ARTIRMA SURETİYLE GAYRİMENKUL SATIS İLANI DOSYA NO: 2006/14</w:t>
      </w:r>
      <w:bookmarkEnd w:id="0"/>
    </w:p>
    <w:p w:rsidR="00AE0701" w:rsidRDefault="008C4E1F">
      <w:pPr>
        <w:pStyle w:val="Gvdemetni0"/>
        <w:shd w:val="clear" w:color="auto" w:fill="auto"/>
        <w:ind w:left="20" w:right="20"/>
      </w:pPr>
      <w:r>
        <w:t xml:space="preserve">İflas tasfiyesi maksadıyla masa mal varlığına </w:t>
      </w:r>
      <w:proofErr w:type="gramStart"/>
      <w:r>
        <w:t>dahil</w:t>
      </w:r>
      <w:proofErr w:type="gramEnd"/>
      <w:r>
        <w:t xml:space="preserve">; İstanbul İli, Sisli İlçesi, Sisli Mahallesi, Fırın Sokağında kain 160 pafta, 1090 ada, 8 parsel sayılı 496 m2 miktarlı </w:t>
      </w:r>
      <w:proofErr w:type="spellStart"/>
      <w:r>
        <w:t>kargir</w:t>
      </w:r>
      <w:proofErr w:type="spellEnd"/>
      <w:r>
        <w:t xml:space="preserve"> imalathane binasında 20/100 arsa paylı zemin kat 2 </w:t>
      </w:r>
      <w:proofErr w:type="spellStart"/>
      <w:r>
        <w:t>nolu</w:t>
      </w:r>
      <w:proofErr w:type="spellEnd"/>
      <w:r>
        <w:t xml:space="preserve"> imalathanenin acık artırma suretiyle satısına iflas idaresince karar verilmiştir.</w:t>
      </w:r>
    </w:p>
    <w:p w:rsidR="00AE0701" w:rsidRDefault="008C4E1F">
      <w:pPr>
        <w:pStyle w:val="Gvdemetni0"/>
        <w:shd w:val="clear" w:color="auto" w:fill="auto"/>
        <w:ind w:left="20" w:right="20"/>
      </w:pPr>
      <w:r>
        <w:rPr>
          <w:rStyle w:val="GvdemetniKaln"/>
        </w:rPr>
        <w:t xml:space="preserve">TAPU KAYDI: </w:t>
      </w:r>
      <w:r>
        <w:t xml:space="preserve">İstanbul ili, Sisli İlçesi, Sisli Mahallesi, Fırın Sokağında </w:t>
      </w:r>
      <w:proofErr w:type="gramStart"/>
      <w:r>
        <w:t>kain</w:t>
      </w:r>
      <w:proofErr w:type="gramEnd"/>
      <w:r>
        <w:t xml:space="preserve"> 160 pafta, 1090 ada, 8 parsel sayılı 496 m2 miktarlı </w:t>
      </w:r>
      <w:proofErr w:type="spellStart"/>
      <w:r>
        <w:t>kargir</w:t>
      </w:r>
      <w:proofErr w:type="spellEnd"/>
      <w:r>
        <w:t xml:space="preserve"> imalathane binasında 20/100 arsa paylı zemin kat 2 </w:t>
      </w:r>
      <w:proofErr w:type="spellStart"/>
      <w:r>
        <w:t>nolu</w:t>
      </w:r>
      <w:proofErr w:type="spellEnd"/>
      <w:r>
        <w:t xml:space="preserve"> imalathane müflis şirket adına kayıtlıdır.</w:t>
      </w:r>
    </w:p>
    <w:p w:rsidR="00AE0701" w:rsidRDefault="008C4E1F">
      <w:pPr>
        <w:pStyle w:val="Gvdemetni0"/>
        <w:shd w:val="clear" w:color="auto" w:fill="auto"/>
        <w:ind w:left="20" w:right="20"/>
      </w:pPr>
      <w:r>
        <w:rPr>
          <w:rStyle w:val="GvdemetniKaln"/>
        </w:rPr>
        <w:t xml:space="preserve">İMAR DURUMLARI: </w:t>
      </w:r>
      <w:r>
        <w:t xml:space="preserve">Bilirkişi tarafından; Sisli Belediye Başkanlığı İmar ve Şehircilik Müdürlüğünün 26.01.2012 tarih ve 2012/1548214 sayılı İmar belgesine göre, taşınmazın 08.02.2007 tasdik tarihli 1/1000 ölçekli Sisli, Dolapdere- </w:t>
      </w:r>
      <w:proofErr w:type="spellStart"/>
      <w:r>
        <w:t>Piyalepasa</w:t>
      </w:r>
      <w:proofErr w:type="spellEnd"/>
      <w:r>
        <w:t xml:space="preserve"> Bulvarları ve Çevresi Uygulama İmar Planında H=18.50 </w:t>
      </w:r>
      <w:proofErr w:type="spellStart"/>
      <w:r>
        <w:t>mt</w:t>
      </w:r>
      <w:proofErr w:type="spellEnd"/>
      <w:r>
        <w:t>. İrtifada blok nizam (MİA-1) merkezi is alanlarında kaldığı bildirilmiştir.</w:t>
      </w:r>
    </w:p>
    <w:p w:rsidR="00AE0701" w:rsidRDefault="008C4E1F">
      <w:pPr>
        <w:pStyle w:val="Gvdemetni0"/>
        <w:shd w:val="clear" w:color="auto" w:fill="auto"/>
        <w:ind w:left="20" w:right="20"/>
      </w:pPr>
      <w:r>
        <w:rPr>
          <w:rStyle w:val="GvdemetniKaln"/>
        </w:rPr>
        <w:t xml:space="preserve">HALİ HAZIR DURUMU: </w:t>
      </w:r>
      <w:r>
        <w:t>Söz konusu taşınmaz İstanbul, Sisli ilçesi, Merkez mahallesi, Esen sok</w:t>
      </w:r>
      <w:proofErr w:type="gramStart"/>
      <w:r>
        <w:t>.,</w:t>
      </w:r>
      <w:proofErr w:type="gramEnd"/>
      <w:r>
        <w:t xml:space="preserve"> ve Feriköy Fırın sokak kösesinde, Esen sokaktan 11, Feriköy Fırın sokaktan 77 </w:t>
      </w:r>
      <w:proofErr w:type="spellStart"/>
      <w:r>
        <w:t>dıs</w:t>
      </w:r>
      <w:proofErr w:type="spellEnd"/>
      <w:r>
        <w:t xml:space="preserve"> kapı numarası alan </w:t>
      </w:r>
      <w:proofErr w:type="spellStart"/>
      <w:r>
        <w:t>Bomonti</w:t>
      </w:r>
      <w:proofErr w:type="spellEnd"/>
      <w:r>
        <w:t xml:space="preserve"> İs Merkezi 20/100 arsa paylı zemin kat (2) </w:t>
      </w:r>
      <w:proofErr w:type="spellStart"/>
      <w:r>
        <w:t>nolu</w:t>
      </w:r>
      <w:proofErr w:type="spellEnd"/>
      <w:r>
        <w:t xml:space="preserve"> bağımsız bölüm numaralı büro vasıflı taşınmaz niteliğinde olduğu, Bodrum kat+zemin kat+ 4 normal kattan müteşekkil B.A.K. tarzda, bitişik nizamda, 2. </w:t>
      </w:r>
      <w:proofErr w:type="spellStart"/>
      <w:r>
        <w:t>Sımf</w:t>
      </w:r>
      <w:proofErr w:type="spellEnd"/>
      <w:r>
        <w:t xml:space="preserve"> malzeme ve isçilik kalitesi ile inşa edilmiş olan, elektrik, sıhhi tesisat, asansör tesisatları mevcut, tamamı işyeri ve imalathanelerden ibaret </w:t>
      </w:r>
      <w:proofErr w:type="spellStart"/>
      <w:r>
        <w:t>Bomonti</w:t>
      </w:r>
      <w:proofErr w:type="spellEnd"/>
      <w:r>
        <w:t xml:space="preserve"> </w:t>
      </w:r>
      <w:proofErr w:type="spellStart"/>
      <w:r>
        <w:t>İshanı</w:t>
      </w:r>
      <w:proofErr w:type="spellEnd"/>
      <w:r>
        <w:t xml:space="preserve"> zemin katında, Esen sokak cephesinden müstakil girişe sahip 2 bağımsız bölüm numaralı 400 m2 brüt alana sahip granit seramik zeminli, duvarları sıvalı ve boyalı, taşınmaz dahilinde </w:t>
      </w:r>
      <w:proofErr w:type="spellStart"/>
      <w:r>
        <w:t>demonte</w:t>
      </w:r>
      <w:proofErr w:type="spellEnd"/>
      <w:r>
        <w:t xml:space="preserve"> ara bölme İle ofis mahalli teşkil edilmiş durumda, yol cephesi camekanlı, taşınmaz dahilinde elektrik, sıhhi tesisat, ısıtma ve havalandırma tertibatları mevcut olup, bulunduğu konum itibariyle alt ve üst yapısı tamamlanmış, talep gören ticaret alanında yer almakta olup ulaşım imkanlarının elverişli olduğu bilirkişi tarafından bildirilmiştir.</w:t>
      </w:r>
    </w:p>
    <w:p w:rsidR="00AE0701" w:rsidRDefault="008C4E1F">
      <w:pPr>
        <w:pStyle w:val="Gvdemetni0"/>
        <w:shd w:val="clear" w:color="auto" w:fill="auto"/>
        <w:ind w:left="20" w:right="20"/>
      </w:pPr>
      <w:r>
        <w:rPr>
          <w:rStyle w:val="GvdemetniKaln"/>
        </w:rPr>
        <w:t xml:space="preserve">TAŞINMAZIN KIYMETİ: </w:t>
      </w:r>
      <w:r>
        <w:t xml:space="preserve">Bilirkişi tarafından İstanbul İli, Sisli İlçesi, Sisli Mahallesi, Fırın Sokağında </w:t>
      </w:r>
      <w:proofErr w:type="gramStart"/>
      <w:r>
        <w:t>kain</w:t>
      </w:r>
      <w:proofErr w:type="gramEnd"/>
      <w:r>
        <w:t xml:space="preserve"> 160 pafta, 1090 ada, 8 parsel sayılı 496 m2 miktarlı </w:t>
      </w:r>
      <w:proofErr w:type="spellStart"/>
      <w:r>
        <w:t>kargir</w:t>
      </w:r>
      <w:proofErr w:type="spellEnd"/>
      <w:r>
        <w:t xml:space="preserve"> imalathane binasındaki 20/100 arsa paylı zemin kat 2 </w:t>
      </w:r>
      <w:proofErr w:type="spellStart"/>
      <w:r>
        <w:t>nolu</w:t>
      </w:r>
      <w:proofErr w:type="spellEnd"/>
      <w:r>
        <w:t xml:space="preserve"> imalathaneye 800.000,00 TL. </w:t>
      </w:r>
      <w:proofErr w:type="gramStart"/>
      <w:r>
        <w:t>kıymet</w:t>
      </w:r>
      <w:proofErr w:type="gramEnd"/>
      <w:r>
        <w:t xml:space="preserve"> takdir edilmiştir.</w:t>
      </w:r>
    </w:p>
    <w:p w:rsidR="00AE0701" w:rsidRDefault="008C4E1F">
      <w:pPr>
        <w:pStyle w:val="Gvdemetni20"/>
        <w:shd w:val="clear" w:color="auto" w:fill="auto"/>
        <w:ind w:left="20"/>
      </w:pPr>
      <w:r>
        <w:t>SATIS GÜNÜ VE ŞARTLARI:</w:t>
      </w:r>
    </w:p>
    <w:p w:rsidR="00AE0701" w:rsidRDefault="008C4E1F">
      <w:pPr>
        <w:pStyle w:val="Gvdemetni0"/>
        <w:shd w:val="clear" w:color="auto" w:fill="auto"/>
        <w:ind w:left="20" w:right="20"/>
      </w:pPr>
      <w:r>
        <w:t xml:space="preserve">Satışa konu taşınmazın ilk acık artırmasının 12.09.2012 günü saat 11.00-11.15 arasında İstanbul Çağlayan Adliye sarayı -2b kat 3. İflas Müdürlüğüne mahsus odada yapılacaktır. İlk acık arttırmada muhammen bedelin </w:t>
      </w:r>
      <w:r>
        <w:rPr>
          <w:rStyle w:val="GvdemetniTrebuchetMS85pttalik"/>
        </w:rPr>
        <w:t>%</w:t>
      </w:r>
      <w:r>
        <w:t xml:space="preserve"> 50’slni satış ve paylaştırma masraflarını bulmaması halinde taşınmazın 2.Acık Artırması 02.10.2012 günü aynı yer ve saatler arasında yapılacaktır. Bu arttırmada muhammen bedelin % 50'sini </w:t>
      </w:r>
      <w:proofErr w:type="spellStart"/>
      <w:r>
        <w:t>satıs</w:t>
      </w:r>
      <w:proofErr w:type="spellEnd"/>
      <w:r>
        <w:t xml:space="preserve"> ve paylaştırma masraflarını karşılaması halinde </w:t>
      </w:r>
      <w:proofErr w:type="spellStart"/>
      <w:r>
        <w:t>satıs</w:t>
      </w:r>
      <w:proofErr w:type="spellEnd"/>
      <w:r>
        <w:t xml:space="preserve"> yapılacak, aksi takdirde düşürülecektir.</w:t>
      </w:r>
    </w:p>
    <w:p w:rsidR="00AE0701" w:rsidRDefault="008C4E1F">
      <w:pPr>
        <w:pStyle w:val="Gvdemetni0"/>
        <w:shd w:val="clear" w:color="auto" w:fill="auto"/>
        <w:ind w:left="20" w:right="20"/>
      </w:pPr>
      <w:r>
        <w:t xml:space="preserve">Elektronik ortamda teklif verme </w:t>
      </w:r>
      <w:proofErr w:type="gramStart"/>
      <w:r>
        <w:t>dahil</w:t>
      </w:r>
      <w:proofErr w:type="gramEnd"/>
      <w:r>
        <w:t xml:space="preserve"> ihale ile satılacak taşınmazın tahmin edilen kıymetinin yüzde yirmisi nispetinde teminat gösterilmesi zorunludur. Pey akçesi (nakit) veya bu miktar kadar milli bir bankanın "</w:t>
      </w:r>
      <w:proofErr w:type="spellStart"/>
      <w:r>
        <w:t>sartsız</w:t>
      </w:r>
      <w:proofErr w:type="spellEnd"/>
      <w:r>
        <w:t xml:space="preserve">, kesin ve süresiz" teminat mektubunu vermeleri lazımdır. Yabancı para kurunda günlük değişimler olması ve 805 sayılı Kanun'un 1.maddesine göre "döviz", bloke </w:t>
      </w:r>
      <w:proofErr w:type="spellStart"/>
      <w:r>
        <w:t>ceki</w:t>
      </w:r>
      <w:proofErr w:type="spellEnd"/>
      <w:r>
        <w:t xml:space="preserve"> düzenleyenlerin İmzasının </w:t>
      </w:r>
      <w:proofErr w:type="spellStart"/>
      <w:r>
        <w:t>dogrulanamaması</w:t>
      </w:r>
      <w:proofErr w:type="spellEnd"/>
      <w:r>
        <w:t xml:space="preserve">, </w:t>
      </w:r>
      <w:proofErr w:type="spellStart"/>
      <w:r>
        <w:rPr>
          <w:rStyle w:val="Gvdemetni3ptbolukbraklyor"/>
        </w:rPr>
        <w:t>rfotokopi</w:t>
      </w:r>
      <w:proofErr w:type="spellEnd"/>
      <w:r>
        <w:t xml:space="preserve"> </w:t>
      </w:r>
      <w:proofErr w:type="spellStart"/>
      <w:r>
        <w:t>cekilebilme</w:t>
      </w:r>
      <w:proofErr w:type="spellEnd"/>
      <w:r>
        <w:t xml:space="preserve">, takas odasında gecikme sebebi ile süresinde </w:t>
      </w:r>
      <w:proofErr w:type="gramStart"/>
      <w:r>
        <w:t>tahsilatla</w:t>
      </w:r>
      <w:proofErr w:type="gramEnd"/>
      <w:r>
        <w:t xml:space="preserve"> kasaya almamama gibi nedenlerle aj77?j banka "bloke </w:t>
      </w:r>
      <w:proofErr w:type="spellStart"/>
      <w:r>
        <w:t>cek</w:t>
      </w:r>
      <w:proofErr w:type="spellEnd"/>
      <w:r>
        <w:t>" teminat olarak kabul edilmeyecektir.</w:t>
      </w:r>
    </w:p>
    <w:p w:rsidR="00AE0701" w:rsidRDefault="008C4E1F">
      <w:pPr>
        <w:pStyle w:val="Gvdemetni0"/>
        <w:shd w:val="clear" w:color="auto" w:fill="auto"/>
        <w:ind w:left="20" w:right="20"/>
      </w:pPr>
      <w:r>
        <w:t xml:space="preserve">Acık artırmaya elektronik ortamda teklif verme yoluyla başlanır. </w:t>
      </w:r>
      <w:proofErr w:type="gramStart"/>
      <w:r>
        <w:t xml:space="preserve">Elektronik ortamda teklif verme birinci ihale tarihinden yirmi gün önce olan 23.08.2012 tarihinde başlayıp 11.09.2012 tarihine kadar, birinci ihalede talipli çıkmaması veya verilen pey muhammen bedelin %50’sini </w:t>
      </w:r>
      <w:proofErr w:type="spellStart"/>
      <w:r>
        <w:t>satıs</w:t>
      </w:r>
      <w:proofErr w:type="spellEnd"/>
      <w:r>
        <w:t xml:space="preserve"> ve paylaştırma masraflarını karşılamaması halinde ikinci ihale için teklif verme 17.09.2012 tarihinde başlayıp 01.10.2012 tarihinde sona erecektir.</w:t>
      </w:r>
      <w:proofErr w:type="gramEnd"/>
    </w:p>
    <w:p w:rsidR="00AE0701" w:rsidRDefault="008C4E1F">
      <w:pPr>
        <w:pStyle w:val="Gvdemetni0"/>
        <w:shd w:val="clear" w:color="auto" w:fill="auto"/>
        <w:ind w:left="20" w:right="20"/>
      </w:pPr>
      <w:r>
        <w:t xml:space="preserve">Satış peşin para iledir, alıcı istediğinden 10 günü geçmemek üzere </w:t>
      </w:r>
      <w:proofErr w:type="spellStart"/>
      <w:r>
        <w:t>mehii</w:t>
      </w:r>
      <w:proofErr w:type="spellEnd"/>
      <w:r>
        <w:t xml:space="preserve"> verilebilir. İhaleye itiraz vaki olması halinde dahi, (alacağına tekabül eden </w:t>
      </w:r>
      <w:proofErr w:type="spellStart"/>
      <w:r>
        <w:t>satıs</w:t>
      </w:r>
      <w:proofErr w:type="spellEnd"/>
      <w:r>
        <w:t xml:space="preserve"> bedelini müşteri sıfatıyla ödemekte imtina suretiyle alacaklıya ihale yapılmamış olması şartı İle) </w:t>
      </w:r>
      <w:proofErr w:type="spellStart"/>
      <w:r>
        <w:t>satıs</w:t>
      </w:r>
      <w:proofErr w:type="spellEnd"/>
      <w:r>
        <w:t xml:space="preserve"> bedeli </w:t>
      </w:r>
      <w:proofErr w:type="spellStart"/>
      <w:r>
        <w:t>nakten</w:t>
      </w:r>
      <w:proofErr w:type="spellEnd"/>
      <w:r>
        <w:t xml:space="preserve"> İflas Müdürlüğü'nün banka hesabına yatırılır (md.l34/4).Yasa ve İçtihatlar gözetilerek tellaliye resmi, İhale Damga Karar Harcı, Tapu Alım Hare ve masrafları ile Katma Değer Vergisi (150 M2'ye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tarafından ödenir. Birikmiş emlak vergisi, cezaları ve ferileri </w:t>
      </w:r>
      <w:proofErr w:type="gramStart"/>
      <w:r>
        <w:t>ile,</w:t>
      </w:r>
      <w:proofErr w:type="gramEnd"/>
      <w:r>
        <w:t xml:space="preserve"> tellaliye ve tapu satım harcı </w:t>
      </w:r>
      <w:proofErr w:type="spellStart"/>
      <w:r>
        <w:t>satıs</w:t>
      </w:r>
      <w:proofErr w:type="spellEnd"/>
      <w:r>
        <w:t xml:space="preserve"> bedelinden müşteriye iade edilir.</w:t>
      </w:r>
    </w:p>
    <w:p w:rsidR="00AE0701" w:rsidRDefault="008C4E1F">
      <w:pPr>
        <w:pStyle w:val="Gvdemetni0"/>
        <w:shd w:val="clear" w:color="auto" w:fill="auto"/>
        <w:ind w:left="20" w:right="20"/>
      </w:pPr>
      <w:r>
        <w:t xml:space="preserve">İhaleye İştirak edenlerin İflas </w:t>
      </w:r>
      <w:proofErr w:type="spellStart"/>
      <w:r>
        <w:t>satıs</w:t>
      </w:r>
      <w:proofErr w:type="spellEnd"/>
      <w:r>
        <w:t xml:space="preserve"> dosyası, tapu kaydı, şartname, ilan ve tebligatları incelemek suretiyle ihaleye katıldığını kabul ettiği. Satılacak taşınmazın Tapu kaydında varsa; taşınmazın bütünleyici parçalarının (MK/m. 684, 862), taşınmazın eklentilerinin (MY/m. 686, 862), hukuki semerelerinin (MK/m. 879), Taşınmazın birleştirilmesi durumunun (MK/m. 859), İİK. 128. md. göre Taşınmaz mükellefiyetlerinin </w:t>
      </w:r>
      <w:proofErr w:type="gramStart"/>
      <w:r>
        <w:t>(</w:t>
      </w:r>
      <w:proofErr w:type="gramEnd"/>
      <w:r>
        <w:t xml:space="preserve">İntifa hakkı MK/m. 794, oturma hakkı MK/m. 823, üst hakkı MK. </w:t>
      </w:r>
      <w:proofErr w:type="gramStart"/>
      <w:r>
        <w:t>m.</w:t>
      </w:r>
      <w:proofErr w:type="gramEnd"/>
      <w:r>
        <w:t xml:space="preserve"> 834, kaynak hakkı MK/m. 837, İrtifak hakları MK/m. 838, </w:t>
      </w:r>
      <w:proofErr w:type="spellStart"/>
      <w:r>
        <w:t>Kaydi</w:t>
      </w:r>
      <w:proofErr w:type="spellEnd"/>
      <w:r>
        <w:t xml:space="preserve"> hayatla ölünceye kadar bakma akdi BK. m. 507)... </w:t>
      </w:r>
      <w:proofErr w:type="gramStart"/>
      <w:r>
        <w:t>mükellefiyetleri</w:t>
      </w:r>
      <w:proofErr w:type="gramEnd"/>
      <w:r>
        <w:t xml:space="preserve"> nazara aldığı kabul edilir.</w:t>
      </w:r>
    </w:p>
    <w:p w:rsidR="00AE0701" w:rsidRDefault="008C4E1F">
      <w:pPr>
        <w:pStyle w:val="Gvdemetni0"/>
        <w:shd w:val="clear" w:color="auto" w:fill="auto"/>
        <w:ind w:left="20" w:right="20"/>
      </w:pPr>
      <w:r>
        <w:t xml:space="preserve">İpotek sahibi alacaklılarla diğer ilgililerin (*) bu gayrimenkul üzerindeki haklarını hususiyle faiz ve masrafa dair olan iddialarını dayanağı belgeler ile </w:t>
      </w:r>
      <w:proofErr w:type="spellStart"/>
      <w:r>
        <w:t>onbes</w:t>
      </w:r>
      <w:proofErr w:type="spellEnd"/>
      <w:r>
        <w:t xml:space="preserve"> gün içinde dairemize bildirmeleri lazımdır. Aksi takdirde hakları tapu sicili ile sabit olmadıkça paylaşmadan hariç bırakılacaklardır.</w:t>
      </w:r>
    </w:p>
    <w:p w:rsidR="00AE0701" w:rsidRDefault="008C4E1F">
      <w:pPr>
        <w:pStyle w:val="Gvdemetni0"/>
        <w:shd w:val="clear" w:color="auto" w:fill="auto"/>
        <w:ind w:left="20" w:right="20"/>
      </w:pPr>
      <w:r>
        <w:t xml:space="preserve">İhaleye katılıp daha sonra ihale bedelini yatırmamak suretiyle İhalenin teshine sebep olan tüm alıcılar ve kefilleri teklif ettikleri bedel ile son ihale bedeli arasındaki farktan ve diğer zararlardan ve ayrıca </w:t>
      </w:r>
      <w:proofErr w:type="spellStart"/>
      <w:r>
        <w:t>satıs</w:t>
      </w:r>
      <w:proofErr w:type="spellEnd"/>
      <w:r>
        <w:t xml:space="preserve">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AE0701" w:rsidRDefault="008C4E1F">
      <w:pPr>
        <w:pStyle w:val="Gvdemetni0"/>
        <w:shd w:val="clear" w:color="auto" w:fill="auto"/>
        <w:ind w:left="20" w:right="20"/>
      </w:pPr>
      <w:r>
        <w:t xml:space="preserve">Şartname, İlan tarihinden İtibaren herkesin görebilmesi </w:t>
      </w:r>
      <w:proofErr w:type="spellStart"/>
      <w:r>
        <w:t>icln</w:t>
      </w:r>
      <w:proofErr w:type="spellEnd"/>
      <w:r>
        <w:t xml:space="preserve"> dairede acık olup tebligat pul masrafı verildiği takdirde isteyen alıcıya bir örneği gönderilebilir.</w:t>
      </w:r>
    </w:p>
    <w:p w:rsidR="00AE0701" w:rsidRDefault="008C4E1F">
      <w:pPr>
        <w:pStyle w:val="Gvdemetni0"/>
        <w:shd w:val="clear" w:color="auto" w:fill="auto"/>
        <w:spacing w:after="50"/>
        <w:ind w:left="20" w:right="20"/>
      </w:pPr>
      <w:r>
        <w:t xml:space="preserve">Satışa İştirak edenlerin şartnameyi görmüş ve münderecatını kabul </w:t>
      </w:r>
      <w:proofErr w:type="spellStart"/>
      <w:r>
        <w:t>etmls</w:t>
      </w:r>
      <w:proofErr w:type="spellEnd"/>
      <w:r>
        <w:t xml:space="preserve"> sayılacakları, başkaca bilgi almak İsteyenlerin 2006/14 sayılı dosya numarası ile İstanbul 3. İflas </w:t>
      </w:r>
      <w:proofErr w:type="spellStart"/>
      <w:r>
        <w:t>Müdürlügü'ne</w:t>
      </w:r>
      <w:proofErr w:type="spellEnd"/>
      <w:r>
        <w:t xml:space="preserve"> başvurmaları ilan olunur. 16.07.2012</w:t>
      </w:r>
    </w:p>
    <w:p w:rsidR="00AE0701" w:rsidRDefault="008C4E1F">
      <w:pPr>
        <w:pStyle w:val="Gvdemetni20"/>
        <w:shd w:val="clear" w:color="auto" w:fill="auto"/>
        <w:spacing w:after="4" w:line="190" w:lineRule="exact"/>
        <w:jc w:val="center"/>
      </w:pPr>
      <w:r>
        <w:t>İflas İdaresi</w:t>
      </w:r>
    </w:p>
    <w:p w:rsidR="00AE0701" w:rsidRDefault="008C4E1F">
      <w:pPr>
        <w:pStyle w:val="Gvdemetni20"/>
        <w:shd w:val="clear" w:color="auto" w:fill="auto"/>
        <w:spacing w:after="139" w:line="190" w:lineRule="exact"/>
        <w:jc w:val="center"/>
      </w:pPr>
      <w:r>
        <w:t xml:space="preserve">Av. Bahri </w:t>
      </w:r>
      <w:proofErr w:type="spellStart"/>
      <w:r>
        <w:t>Gökdemir</w:t>
      </w:r>
      <w:proofErr w:type="spellEnd"/>
      <w:r>
        <w:t xml:space="preserve"> Av. Eylem Alp Av. Mustafa Aslan</w:t>
      </w:r>
    </w:p>
    <w:p w:rsidR="00AE0701" w:rsidRDefault="008C4E1F">
      <w:pPr>
        <w:pStyle w:val="Gvdemetni0"/>
        <w:shd w:val="clear" w:color="auto" w:fill="auto"/>
        <w:ind w:left="20" w:right="20"/>
      </w:pPr>
      <w:r>
        <w:t xml:space="preserve">Yukarıdaki İmzaların iflas idare memurlarına alt olduğu, iflas tasfiyesini </w:t>
      </w:r>
      <w:proofErr w:type="spellStart"/>
      <w:r>
        <w:t>ahzu</w:t>
      </w:r>
      <w:proofErr w:type="spellEnd"/>
      <w:r>
        <w:t xml:space="preserve">, </w:t>
      </w:r>
      <w:proofErr w:type="spellStart"/>
      <w:r>
        <w:t>kabz</w:t>
      </w:r>
      <w:proofErr w:type="spellEnd"/>
      <w:r>
        <w:t xml:space="preserve">, sulh, ibra yetkileri </w:t>
      </w:r>
      <w:proofErr w:type="spellStart"/>
      <w:r>
        <w:t>harle</w:t>
      </w:r>
      <w:proofErr w:type="spellEnd"/>
      <w:r>
        <w:t xml:space="preserve"> olmak ve </w:t>
      </w:r>
      <w:proofErr w:type="spellStart"/>
      <w:r>
        <w:t>l.alacaklılar</w:t>
      </w:r>
      <w:proofErr w:type="spellEnd"/>
      <w:r>
        <w:t xml:space="preserve"> toplantısında verilen karar gibi müflis iflas tasfiyesine müştereken ve münferiden İİK. 223, 226, 227 </w:t>
      </w:r>
      <w:proofErr w:type="spellStart"/>
      <w:r>
        <w:t>vd</w:t>
      </w:r>
      <w:proofErr w:type="spellEnd"/>
      <w:r>
        <w:t>. md. ışığında yetkili kılınmışlardır. 16.07.2012</w:t>
      </w:r>
    </w:p>
    <w:p w:rsidR="00AE0701" w:rsidRDefault="008C4E1F">
      <w:pPr>
        <w:pStyle w:val="Gvdemetni20"/>
        <w:shd w:val="clear" w:color="auto" w:fill="auto"/>
        <w:spacing w:line="190" w:lineRule="exact"/>
        <w:ind w:right="20"/>
        <w:jc w:val="right"/>
      </w:pPr>
      <w:r>
        <w:t xml:space="preserve">Resmi İlanlar </w:t>
      </w:r>
      <w:hyperlink r:id="rId6" w:history="1">
        <w:r>
          <w:rPr>
            <w:rStyle w:val="Kpr"/>
            <w:lang w:val="en-US"/>
          </w:rPr>
          <w:t>www.ilan.gov.tr</w:t>
        </w:r>
      </w:hyperlink>
      <w:r>
        <w:rPr>
          <w:lang w:val="en-US"/>
        </w:rPr>
        <w:t xml:space="preserve"> </w:t>
      </w:r>
      <w:r>
        <w:rPr>
          <w:rStyle w:val="Gvdemetni21ptbolukbraklyor"/>
          <w:b/>
          <w:bCs/>
        </w:rPr>
        <w:t>de</w:t>
      </w:r>
      <w:hyperlink r:id="rId7" w:history="1">
        <w:r>
          <w:rPr>
            <w:rStyle w:val="Kpr"/>
          </w:rPr>
          <w:t>www.bik.gov.tr</w:t>
        </w:r>
      </w:hyperlink>
      <w:r>
        <w:rPr>
          <w:lang w:val="en-US"/>
        </w:rPr>
        <w:t xml:space="preserve"> </w:t>
      </w:r>
      <w:r>
        <w:t>B-46319</w:t>
      </w:r>
    </w:p>
    <w:sectPr w:rsidR="00AE0701" w:rsidSect="00AE0701">
      <w:type w:val="continuous"/>
      <w:pgSz w:w="11909" w:h="16838"/>
      <w:pgMar w:top="1321" w:right="1077" w:bottom="1033" w:left="10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59" w:rsidRDefault="00775A59" w:rsidP="00AE0701">
      <w:r>
        <w:separator/>
      </w:r>
    </w:p>
  </w:endnote>
  <w:endnote w:type="continuationSeparator" w:id="0">
    <w:p w:rsidR="00775A59" w:rsidRDefault="00775A59" w:rsidP="00AE07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59" w:rsidRDefault="00775A59"/>
  </w:footnote>
  <w:footnote w:type="continuationSeparator" w:id="0">
    <w:p w:rsidR="00775A59" w:rsidRDefault="00775A5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E0701"/>
    <w:rsid w:val="00475D40"/>
    <w:rsid w:val="00595700"/>
    <w:rsid w:val="00775A59"/>
    <w:rsid w:val="008C4E1F"/>
    <w:rsid w:val="008D2C87"/>
    <w:rsid w:val="00AE07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70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E0701"/>
    <w:rPr>
      <w:color w:val="000080"/>
      <w:u w:val="single"/>
    </w:rPr>
  </w:style>
  <w:style w:type="character" w:customStyle="1" w:styleId="Balk1">
    <w:name w:val="Başlık #1_"/>
    <w:basedOn w:val="VarsaylanParagrafYazTipi"/>
    <w:link w:val="Balk10"/>
    <w:rsid w:val="00AE0701"/>
    <w:rPr>
      <w:rFonts w:ascii="Calibri" w:eastAsia="Calibri" w:hAnsi="Calibri" w:cs="Calibri"/>
      <w:b/>
      <w:bCs/>
      <w:i w:val="0"/>
      <w:iCs w:val="0"/>
      <w:smallCaps w:val="0"/>
      <w:strike w:val="0"/>
      <w:spacing w:val="-10"/>
      <w:sz w:val="34"/>
      <w:szCs w:val="34"/>
      <w:u w:val="none"/>
    </w:rPr>
  </w:style>
  <w:style w:type="character" w:customStyle="1" w:styleId="Gvdemetni">
    <w:name w:val="Gövde metni_"/>
    <w:basedOn w:val="VarsaylanParagrafYazTipi"/>
    <w:link w:val="Gvdemetni0"/>
    <w:rsid w:val="00AE0701"/>
    <w:rPr>
      <w:rFonts w:ascii="Calibri" w:eastAsia="Calibri" w:hAnsi="Calibri" w:cs="Calibri"/>
      <w:b w:val="0"/>
      <w:bCs w:val="0"/>
      <w:i w:val="0"/>
      <w:iCs w:val="0"/>
      <w:smallCaps w:val="0"/>
      <w:strike w:val="0"/>
      <w:sz w:val="19"/>
      <w:szCs w:val="19"/>
      <w:u w:val="none"/>
    </w:rPr>
  </w:style>
  <w:style w:type="character" w:customStyle="1" w:styleId="GvdemetniKaln">
    <w:name w:val="Gövde metni + Kalın"/>
    <w:basedOn w:val="Gvdemetni"/>
    <w:rsid w:val="00AE0701"/>
    <w:rPr>
      <w:b/>
      <w:bCs/>
      <w:color w:val="000000"/>
      <w:spacing w:val="0"/>
      <w:w w:val="100"/>
      <w:position w:val="0"/>
      <w:lang w:val="tr-TR"/>
    </w:rPr>
  </w:style>
  <w:style w:type="character" w:customStyle="1" w:styleId="Gvdemetni2">
    <w:name w:val="Gövde metni (2)_"/>
    <w:basedOn w:val="VarsaylanParagrafYazTipi"/>
    <w:link w:val="Gvdemetni20"/>
    <w:rsid w:val="00AE0701"/>
    <w:rPr>
      <w:rFonts w:ascii="Calibri" w:eastAsia="Calibri" w:hAnsi="Calibri" w:cs="Calibri"/>
      <w:b/>
      <w:bCs/>
      <w:i w:val="0"/>
      <w:iCs w:val="0"/>
      <w:smallCaps w:val="0"/>
      <w:strike w:val="0"/>
      <w:sz w:val="19"/>
      <w:szCs w:val="19"/>
      <w:u w:val="none"/>
    </w:rPr>
  </w:style>
  <w:style w:type="character" w:customStyle="1" w:styleId="GvdemetniTrebuchetMS85pttalik">
    <w:name w:val="Gövde metni + Trebuchet MS;8;5 pt;İtalik"/>
    <w:basedOn w:val="Gvdemetni"/>
    <w:rsid w:val="00AE0701"/>
    <w:rPr>
      <w:rFonts w:ascii="Trebuchet MS" w:eastAsia="Trebuchet MS" w:hAnsi="Trebuchet MS" w:cs="Trebuchet MS"/>
      <w:i/>
      <w:iCs/>
      <w:color w:val="000000"/>
      <w:spacing w:val="0"/>
      <w:w w:val="100"/>
      <w:position w:val="0"/>
      <w:sz w:val="17"/>
      <w:szCs w:val="17"/>
    </w:rPr>
  </w:style>
  <w:style w:type="character" w:customStyle="1" w:styleId="Gvdemetni3ptbolukbraklyor">
    <w:name w:val="Gövde metni + 3 pt boşluk bırakılıyor"/>
    <w:basedOn w:val="Gvdemetni"/>
    <w:rsid w:val="00AE0701"/>
    <w:rPr>
      <w:color w:val="000000"/>
      <w:spacing w:val="60"/>
      <w:w w:val="100"/>
      <w:position w:val="0"/>
      <w:lang w:val="tr-TR"/>
    </w:rPr>
  </w:style>
  <w:style w:type="character" w:customStyle="1" w:styleId="Gvdemetni21ptbolukbraklyor">
    <w:name w:val="Gövde metni (2) + 1 pt boşluk bırakılıyor"/>
    <w:basedOn w:val="Gvdemetni2"/>
    <w:rsid w:val="00AE0701"/>
    <w:rPr>
      <w:color w:val="000000"/>
      <w:spacing w:val="20"/>
      <w:w w:val="100"/>
      <w:position w:val="0"/>
      <w:lang w:val="en-US"/>
    </w:rPr>
  </w:style>
  <w:style w:type="paragraph" w:customStyle="1" w:styleId="Balk10">
    <w:name w:val="Başlık #1"/>
    <w:basedOn w:val="Normal"/>
    <w:link w:val="Balk1"/>
    <w:rsid w:val="00AE0701"/>
    <w:pPr>
      <w:shd w:val="clear" w:color="auto" w:fill="FFFFFF"/>
      <w:spacing w:line="374" w:lineRule="exact"/>
      <w:ind w:firstLine="1160"/>
      <w:outlineLvl w:val="0"/>
    </w:pPr>
    <w:rPr>
      <w:rFonts w:ascii="Calibri" w:eastAsia="Calibri" w:hAnsi="Calibri" w:cs="Calibri"/>
      <w:b/>
      <w:bCs/>
      <w:spacing w:val="-10"/>
      <w:sz w:val="34"/>
      <w:szCs w:val="34"/>
    </w:rPr>
  </w:style>
  <w:style w:type="paragraph" w:customStyle="1" w:styleId="Gvdemetni0">
    <w:name w:val="Gövde metni"/>
    <w:basedOn w:val="Normal"/>
    <w:link w:val="Gvdemetni"/>
    <w:rsid w:val="00AE0701"/>
    <w:pPr>
      <w:shd w:val="clear" w:color="auto" w:fill="FFFFFF"/>
      <w:spacing w:line="178" w:lineRule="exact"/>
      <w:jc w:val="both"/>
    </w:pPr>
    <w:rPr>
      <w:rFonts w:ascii="Calibri" w:eastAsia="Calibri" w:hAnsi="Calibri" w:cs="Calibri"/>
      <w:sz w:val="19"/>
      <w:szCs w:val="19"/>
    </w:rPr>
  </w:style>
  <w:style w:type="paragraph" w:customStyle="1" w:styleId="Gvdemetni20">
    <w:name w:val="Gövde metni (2)"/>
    <w:basedOn w:val="Normal"/>
    <w:link w:val="Gvdemetni2"/>
    <w:rsid w:val="00AE0701"/>
    <w:pPr>
      <w:shd w:val="clear" w:color="auto" w:fill="FFFFFF"/>
      <w:spacing w:line="178" w:lineRule="exact"/>
      <w:jc w:val="both"/>
    </w:pPr>
    <w:rPr>
      <w:rFonts w:ascii="Calibri" w:eastAsia="Calibri" w:hAnsi="Calibri" w:cs="Calibri"/>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an.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2012-07-25T10:41:00Z</dcterms:created>
  <dcterms:modified xsi:type="dcterms:W3CDTF">2012-07-25T10:41:00Z</dcterms:modified>
</cp:coreProperties>
</file>