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2B" w:rsidRDefault="004B4F2B">
      <w:pPr>
        <w:pStyle w:val="Gvdemetni0"/>
        <w:shd w:val="clear" w:color="auto" w:fill="auto"/>
        <w:ind w:left="20"/>
        <w:rPr>
          <w:rStyle w:val="GvdemetniKaln"/>
        </w:rPr>
      </w:pPr>
      <w:r w:rsidRPr="004B4F2B">
        <w:rPr>
          <w:rStyle w:val="GvdemetniKaln"/>
        </w:rPr>
        <w:t>ANTALYA 6. İCRA MÜDÜRLÜĞÜ'NDEN TAŞINMAZIN AÇIK ARTIRMA İLANI</w:t>
      </w:r>
    </w:p>
    <w:p w:rsidR="004B4F2B" w:rsidRDefault="004B4F2B">
      <w:pPr>
        <w:pStyle w:val="Gvdemetni0"/>
        <w:shd w:val="clear" w:color="auto" w:fill="auto"/>
        <w:ind w:left="20"/>
        <w:rPr>
          <w:rStyle w:val="GvdemetniKaln"/>
        </w:rPr>
      </w:pPr>
    </w:p>
    <w:p w:rsidR="004968EE" w:rsidRDefault="00F664FF">
      <w:pPr>
        <w:pStyle w:val="Gvdemetni0"/>
        <w:shd w:val="clear" w:color="auto" w:fill="auto"/>
        <w:ind w:left="20"/>
      </w:pPr>
      <w:r>
        <w:rPr>
          <w:rStyle w:val="GvdemetniKaln"/>
        </w:rPr>
        <w:t xml:space="preserve">Dosya No: </w:t>
      </w:r>
      <w:r>
        <w:t>2009-2578 Ta.</w:t>
      </w:r>
    </w:p>
    <w:p w:rsidR="004968EE" w:rsidRDefault="00F664FF">
      <w:pPr>
        <w:pStyle w:val="Gvdemetni0"/>
        <w:shd w:val="clear" w:color="auto" w:fill="auto"/>
        <w:ind w:left="20"/>
      </w:pPr>
      <w:r>
        <w:t>Bir borçtan dolayı hacizli bulunan:</w:t>
      </w:r>
    </w:p>
    <w:p w:rsidR="004968EE" w:rsidRDefault="00F664FF">
      <w:pPr>
        <w:pStyle w:val="Gvdemetni0"/>
        <w:shd w:val="clear" w:color="auto" w:fill="auto"/>
        <w:ind w:left="20" w:right="20"/>
      </w:pPr>
      <w:r>
        <w:rPr>
          <w:rStyle w:val="GvdemetniKaln"/>
        </w:rPr>
        <w:t xml:space="preserve">Tapu Kaydı: </w:t>
      </w:r>
      <w:proofErr w:type="gramStart"/>
      <w:r>
        <w:t>içe:ANTALYA</w:t>
      </w:r>
      <w:proofErr w:type="gramEnd"/>
      <w:r>
        <w:t xml:space="preserve">/MURATPAŞA. Mahalle/Köy Adı: GÜZELOBA Mah. Cilt/Sayfa No: 90/8867, Ada/Parsel: 1064/5. </w:t>
      </w:r>
      <w:proofErr w:type="spellStart"/>
      <w:r>
        <w:t>Yüzölvümii</w:t>
      </w:r>
      <w:proofErr w:type="spellEnd"/>
      <w:r>
        <w:t xml:space="preserve">: 3.949.00 </w:t>
      </w:r>
      <w:proofErr w:type="spellStart"/>
      <w:r>
        <w:t>nf</w:t>
      </w:r>
      <w:proofErr w:type="spellEnd"/>
      <w:r>
        <w:t xml:space="preserve">. Ana </w:t>
      </w:r>
      <w:proofErr w:type="gramStart"/>
      <w:r>
        <w:t>Taş.</w:t>
      </w:r>
      <w:proofErr w:type="spellStart"/>
      <w:r>
        <w:t>Niteligi</w:t>
      </w:r>
      <w:proofErr w:type="spellEnd"/>
      <w:proofErr w:type="gramEnd"/>
      <w:r>
        <w:t>: TARLA, Hisse: TAM. Taşınmazın Beyanlar Kısmında: Beyan</w:t>
      </w:r>
      <w:proofErr w:type="gramStart"/>
      <w:r>
        <w:t>:!</w:t>
      </w:r>
      <w:proofErr w:type="gramEnd"/>
      <w:r>
        <w:t xml:space="preserve"> Ş BU TAŞINMAZLA ILGİU </w:t>
      </w:r>
      <w:proofErr w:type="gramStart"/>
      <w:r>
        <w:t>06/09/1996</w:t>
      </w:r>
      <w:proofErr w:type="gramEnd"/>
      <w:r>
        <w:t xml:space="preserve"> TARİH VE 5609 YEVMİYELİ İMAR UYGULAMASI İŞLEMİ HATALIDIR. </w:t>
      </w:r>
      <w:proofErr w:type="gramStart"/>
      <w:r>
        <w:t>06/04/2005</w:t>
      </w:r>
      <w:proofErr w:type="gramEnd"/>
      <w:r>
        <w:t xml:space="preserve"> TARİH VE 4193 YEV. Beyan: BU PARSELİN OLUŞUMUNDAKİ İHDAS İŞLEMİ TAPU KANUNU NUN 21. MADDESİNE VE İMAR KANUNU’NUN 18. MADDESİNE AYKIRIDIR. </w:t>
      </w:r>
      <w:proofErr w:type="gramStart"/>
      <w:r>
        <w:t>31/01/2006</w:t>
      </w:r>
      <w:proofErr w:type="gramEnd"/>
      <w:r>
        <w:t xml:space="preserve"> TARİH VE'1468 YEV. </w:t>
      </w:r>
      <w:proofErr w:type="gramStart"/>
      <w:r>
        <w:t>yazılıdır</w:t>
      </w:r>
      <w:proofErr w:type="gramEnd"/>
      <w:r>
        <w:t xml:space="preserve">. Parseli </w:t>
      </w:r>
      <w:proofErr w:type="spellStart"/>
      <w:r>
        <w:t>Çaikaya</w:t>
      </w:r>
      <w:proofErr w:type="spellEnd"/>
      <w:r>
        <w:t>-</w:t>
      </w:r>
      <w:proofErr w:type="spellStart"/>
      <w:r>
        <w:t>Albntaş</w:t>
      </w:r>
      <w:proofErr w:type="spellEnd"/>
      <w:r>
        <w:t xml:space="preserve"> Mahallesi'nde </w:t>
      </w:r>
      <w:proofErr w:type="spellStart"/>
      <w:r>
        <w:t>özkarakoyuniu</w:t>
      </w:r>
      <w:proofErr w:type="spellEnd"/>
      <w:r>
        <w:t xml:space="preserve"> Caddesi'nin doğusunda ve iç kısmında bulunmaktadır. Parselin kuzeydoğusunda yaklaşık 200 m mesafede Toprak Kent Sitesi. Kuzeybatısında yaklaşık 250 m mesafede Karatay ve Burç siteleri bulunmaktadır. Güneybatısında 300 m mesafede kooperatif </w:t>
      </w:r>
      <w:proofErr w:type="spellStart"/>
      <w:r>
        <w:t>binalan</w:t>
      </w:r>
      <w:proofErr w:type="spellEnd"/>
      <w:r>
        <w:t xml:space="preserve"> ve güneyinde 200 m mesafede inşaat halinde kooperatif </w:t>
      </w:r>
      <w:proofErr w:type="spellStart"/>
      <w:r>
        <w:t>binalan</w:t>
      </w:r>
      <w:proofErr w:type="spellEnd"/>
      <w:r>
        <w:t xml:space="preserve"> yer almaktadır. Etrafındaki bu binalar yaklaşık /emin kat+15 kat olarak inşa edilmiştir. Parsel: Antalya Havaalanına ulaşımında kullanılan yola 300 metre. Havaalanına ise 2 km mesafede bulunmaktadır. Parsel üzerinde herhangi bir yapı ve tesis bulun</w:t>
      </w:r>
      <w:r>
        <w:softHyphen/>
        <w:t xml:space="preserve">mamaktadır. Keşif esnasında patlıcan ve </w:t>
      </w:r>
      <w:proofErr w:type="spellStart"/>
      <w:r>
        <w:t>dometes</w:t>
      </w:r>
      <w:proofErr w:type="spellEnd"/>
      <w:r>
        <w:t xml:space="preserve"> </w:t>
      </w:r>
      <w:proofErr w:type="gramStart"/>
      <w:r>
        <w:t>(</w:t>
      </w:r>
      <w:proofErr w:type="gramEnd"/>
      <w:r>
        <w:t>idelerinin dikilmiş olduğu bilirkişilerce tespit edilmiştir.</w:t>
      </w:r>
    </w:p>
    <w:p w:rsidR="004968EE" w:rsidRDefault="00F664FF">
      <w:pPr>
        <w:pStyle w:val="Gvdemetni0"/>
        <w:shd w:val="clear" w:color="auto" w:fill="auto"/>
        <w:ind w:left="20" w:right="20"/>
      </w:pPr>
      <w:r>
        <w:rPr>
          <w:rStyle w:val="GvdemetniKaln"/>
        </w:rPr>
        <w:t xml:space="preserve">özellikleri: </w:t>
      </w:r>
      <w:proofErr w:type="spellStart"/>
      <w:proofErr w:type="gramStart"/>
      <w:r>
        <w:t>Parssel</w:t>
      </w:r>
      <w:proofErr w:type="spellEnd"/>
      <w:r>
        <w:t>:Akdeniz</w:t>
      </w:r>
      <w:proofErr w:type="gramEnd"/>
      <w:r>
        <w:t xml:space="preserve"> Kırmızı toprak yapısında olup, kumlu-tınlı ve taşlan temizlenmiş olup; </w:t>
      </w:r>
      <w:proofErr w:type="spellStart"/>
      <w:r>
        <w:t>topoğratlk</w:t>
      </w:r>
      <w:proofErr w:type="spellEnd"/>
      <w:r>
        <w:t xml:space="preserve"> yapısı düzgündür. Taşınmazın çevresinde sulamaya elverişli kanallar mevcuttur. </w:t>
      </w:r>
      <w:proofErr w:type="spellStart"/>
      <w:r>
        <w:t>Tanm</w:t>
      </w:r>
      <w:proofErr w:type="spellEnd"/>
      <w:r>
        <w:t xml:space="preserve"> için gerekli bütün vasıllara sahiptir. Bulunduğu </w:t>
      </w:r>
      <w:proofErr w:type="spellStart"/>
      <w:r>
        <w:t>mevkiye</w:t>
      </w:r>
      <w:proofErr w:type="spellEnd"/>
      <w:r>
        <w:t xml:space="preserve"> kadar elektrik, su ve telefon </w:t>
      </w:r>
      <w:proofErr w:type="spellStart"/>
      <w:r>
        <w:t>hatlan</w:t>
      </w:r>
      <w:proofErr w:type="spellEnd"/>
      <w:r>
        <w:t xml:space="preserve"> getirilmiştir. Her </w:t>
      </w:r>
      <w:proofErr w:type="spellStart"/>
      <w:r>
        <w:t>nekadar</w:t>
      </w:r>
      <w:proofErr w:type="spellEnd"/>
      <w:r>
        <w:t xml:space="preserve"> parsel tapu kaydında tarla vasfında gülünüy</w:t>
      </w:r>
      <w:r>
        <w:softHyphen/>
        <w:t xml:space="preserve">or olsa da keşif yapan bilirkişilerce Aksu Belediyesi imar Müdürlüğü teknik personelleri ile yapılan görüşmelerde: "Söz konusu parsel ve etrafındaki diğer parseller ile ilgili plan tadilattan yapılmakta olduğu içişleri Bakanlığı'ndan parsellerle ilgili kamu yaran onay </w:t>
      </w:r>
      <w:proofErr w:type="spellStart"/>
      <w:r>
        <w:t>karannın</w:t>
      </w:r>
      <w:proofErr w:type="spellEnd"/>
      <w:r>
        <w:t xml:space="preserve"> beklendiği" belirtiklerini imar sorunun kısa sürede </w:t>
      </w:r>
      <w:proofErr w:type="gramStart"/>
      <w:r>
        <w:t>giderileceği.</w:t>
      </w:r>
      <w:proofErr w:type="spellStart"/>
      <w:r>
        <w:t>aynca</w:t>
      </w:r>
      <w:proofErr w:type="spellEnd"/>
      <w:proofErr w:type="gramEnd"/>
      <w:r>
        <w:t xml:space="preserve"> "2000 m*</w:t>
      </w:r>
      <w:proofErr w:type="spellStart"/>
      <w:r>
        <w:t>yi</w:t>
      </w:r>
      <w:proofErr w:type="spellEnd"/>
      <w:r>
        <w:t xml:space="preserve"> geçen yellerin zemin kat+15 kat veya zemin kat+18 kata kadar Yüksek katlı imar izni verilebileceği" de belirtilmiştir. T0M ALICILAR KDV- DEN MUAFTIR.</w:t>
      </w:r>
    </w:p>
    <w:p w:rsidR="004968EE" w:rsidRDefault="00F664FF">
      <w:pPr>
        <w:pStyle w:val="Gvdemetni0"/>
        <w:shd w:val="clear" w:color="auto" w:fill="auto"/>
        <w:ind w:left="20" w:right="20"/>
      </w:pPr>
      <w:r>
        <w:rPr>
          <w:rStyle w:val="GvdemetniKaln"/>
        </w:rPr>
        <w:t xml:space="preserve">İmar Durumu: </w:t>
      </w:r>
      <w:r>
        <w:t xml:space="preserve">Dosya içerisinde bulunan Antalya Aksu Belediye Başkanlığının 01/07/2009 tarih ve 1714-3434 sayılı yanıt yazısında:"Satışa konu </w:t>
      </w:r>
      <w:proofErr w:type="spellStart"/>
      <w:r>
        <w:t>Cîüzeloba</w:t>
      </w:r>
      <w:proofErr w:type="spellEnd"/>
      <w:r>
        <w:t xml:space="preserve"> tapulaması 1064 ada 5 Parsel </w:t>
      </w:r>
      <w:proofErr w:type="spellStart"/>
      <w:r>
        <w:t>nolu</w:t>
      </w:r>
      <w:proofErr w:type="spellEnd"/>
      <w:r>
        <w:t xml:space="preserve"> taşınmaza ait olarak bulunduğu uygulama dosyasının bölgesel idari Mahkemesi'nin 1/5000 ölçekli nazım imar planı ve 1/1000 ölçekli uygulama imar </w:t>
      </w:r>
      <w:proofErr w:type="spellStart"/>
      <w:r>
        <w:t>planlanna</w:t>
      </w:r>
      <w:proofErr w:type="spellEnd"/>
      <w:r>
        <w:t xml:space="preserve"> ve parselasyon uygulamasının iptal karan </w:t>
      </w:r>
      <w:proofErr w:type="spellStart"/>
      <w:r>
        <w:t>olupımahkeme</w:t>
      </w:r>
      <w:proofErr w:type="spellEnd"/>
      <w:r>
        <w:t xml:space="preserve"> </w:t>
      </w:r>
      <w:proofErr w:type="spellStart"/>
      <w:r>
        <w:t>karannı</w:t>
      </w:r>
      <w:proofErr w:type="spellEnd"/>
      <w:r>
        <w:t xml:space="preserve"> yerine getirmek ve ilgili parsel üzerinde uygulama hatası yapıldığı gerekçe</w:t>
      </w:r>
      <w:r>
        <w:softHyphen/>
        <w:t xml:space="preserve">siyle tapu kaydı üzerinde şerh bulunmakta </w:t>
      </w:r>
      <w:proofErr w:type="gramStart"/>
      <w:r>
        <w:t>olup.uygulama</w:t>
      </w:r>
      <w:proofErr w:type="gramEnd"/>
      <w:r>
        <w:t xml:space="preserve"> </w:t>
      </w:r>
      <w:proofErr w:type="spellStart"/>
      <w:r>
        <w:t>hatalannın</w:t>
      </w:r>
      <w:proofErr w:type="spellEnd"/>
      <w:r>
        <w:t xml:space="preserve"> düzelmesi amacıyla revizyon plan </w:t>
      </w:r>
      <w:proofErr w:type="spellStart"/>
      <w:r>
        <w:t>çalışmalanna</w:t>
      </w:r>
      <w:proofErr w:type="spellEnd"/>
      <w:r>
        <w:t xml:space="preserve"> dahil edilen alan içerisinde kalmaktadır] </w:t>
      </w:r>
      <w:proofErr w:type="spellStart"/>
      <w:r>
        <w:t>Igili</w:t>
      </w:r>
      <w:proofErr w:type="spellEnd"/>
      <w:r>
        <w:t xml:space="preserve"> parselin imar durumunda mükerrer plan </w:t>
      </w:r>
      <w:proofErr w:type="spellStart"/>
      <w:r>
        <w:t>paftalanyla</w:t>
      </w:r>
      <w:proofErr w:type="spellEnd"/>
      <w:r>
        <w:t xml:space="preserve"> karşılaştırılmış olup 1/5000 ölçekli nazım imar planında konut alanı ve 1/1000 ölçekli uygulama imar planında TAKS: 0.30. KASK: 1.20 emsalde </w:t>
      </w:r>
      <w:proofErr w:type="spellStart"/>
      <w:r>
        <w:t>aynk</w:t>
      </w:r>
      <w:proofErr w:type="spellEnd"/>
      <w:r>
        <w:t xml:space="preserve"> nizam 4 katlı konut alanı olarak görülmekte iken, diğer 2.bir plan paftasında T.İ.A: 10004 </w:t>
      </w:r>
      <w:proofErr w:type="spellStart"/>
      <w:r>
        <w:t>ırf</w:t>
      </w:r>
      <w:proofErr w:type="spellEnd"/>
      <w:r>
        <w:t xml:space="preserve">. </w:t>
      </w:r>
      <w:proofErr w:type="gramStart"/>
      <w:r>
        <w:t>inşaat</w:t>
      </w:r>
      <w:proofErr w:type="gramEnd"/>
      <w:r>
        <w:t xml:space="preserve"> alanı olarak belirlenmiş plan ibaresi görülmektedir. 1/5000 ölçekli nazım İmar planı ve 1/1000 ölçekli uygulama imar planlan onaylanıp, mahkeme karan yerine getirilip ve uygulama hatası </w:t>
      </w:r>
      <w:proofErr w:type="spellStart"/>
      <w:r>
        <w:t>düzeltilineeye</w:t>
      </w:r>
      <w:proofErr w:type="spellEnd"/>
      <w:r>
        <w:t xml:space="preserve"> kadar parselle ilgili herhangi bir işlem yapılamamaktadır.",Denilmektedir.</w:t>
      </w:r>
    </w:p>
    <w:p w:rsidR="004968EE" w:rsidRDefault="00F664FF">
      <w:pPr>
        <w:pStyle w:val="Gvdemetni0"/>
        <w:shd w:val="clear" w:color="auto" w:fill="auto"/>
        <w:ind w:left="40"/>
      </w:pPr>
      <w:r>
        <w:rPr>
          <w:rStyle w:val="GvdemetniKaln"/>
        </w:rPr>
        <w:t xml:space="preserve">Değeri: </w:t>
      </w:r>
      <w:r>
        <w:t>947.760,00 YTL</w:t>
      </w:r>
    </w:p>
    <w:p w:rsidR="004968EE" w:rsidRDefault="00F664FF">
      <w:pPr>
        <w:pStyle w:val="Gvdemetni20"/>
        <w:shd w:val="clear" w:color="auto" w:fill="auto"/>
        <w:ind w:left="40"/>
      </w:pPr>
      <w:r>
        <w:lastRenderedPageBreak/>
        <w:t xml:space="preserve">Satış Saati: </w:t>
      </w:r>
      <w:r>
        <w:rPr>
          <w:rStyle w:val="Gvdemetni2KalnDeil"/>
        </w:rPr>
        <w:t>9.30-9.40</w:t>
      </w:r>
    </w:p>
    <w:p w:rsidR="004968EE" w:rsidRDefault="00F664FF">
      <w:pPr>
        <w:pStyle w:val="Gvdemetni0"/>
        <w:shd w:val="clear" w:color="auto" w:fill="auto"/>
        <w:ind w:left="40"/>
      </w:pPr>
      <w:r>
        <w:t>Açık artırma suretiyle satılarak paraya çevrilecektir.</w:t>
      </w:r>
    </w:p>
    <w:p w:rsidR="004968EE" w:rsidRDefault="00F664FF">
      <w:pPr>
        <w:pStyle w:val="Gvdemetni0"/>
        <w:shd w:val="clear" w:color="auto" w:fill="auto"/>
        <w:spacing w:after="120"/>
        <w:ind w:left="40" w:right="20"/>
      </w:pPr>
      <w:r>
        <w:rPr>
          <w:rStyle w:val="GvdemetniKaln"/>
        </w:rPr>
        <w:t xml:space="preserve">Satış Şartlan: </w:t>
      </w:r>
      <w:r>
        <w:t xml:space="preserve">1- Satış 21.09.2012 günü </w:t>
      </w:r>
      <w:proofErr w:type="spellStart"/>
      <w:r>
        <w:t>yukanda</w:t>
      </w:r>
      <w:proofErr w:type="spellEnd"/>
      <w:r>
        <w:t xml:space="preserve"> yazılı saatler arasında Antalya 6. İcra Müdürlüğümün Kapısının önünde (Koridorda) açık artırma suretiyle yapılacaktır. Bu artırmada tahmin edilen kıymetin % 60'ını ve rüçhanlı alacaklılar varsa ala- </w:t>
      </w:r>
      <w:proofErr w:type="spellStart"/>
      <w:r>
        <w:t>caklan</w:t>
      </w:r>
      <w:proofErr w:type="spellEnd"/>
      <w:r>
        <w:t xml:space="preserve"> mecmuunu ve satış masrafta geçmek şartı ile ihale olunur. </w:t>
      </w:r>
      <w:proofErr w:type="gramStart"/>
      <w:r>
        <w:t xml:space="preserve">Böyle bir bedelle alıcı çıkmazsa en çok artıranın taahhüdü baki kalmak </w:t>
      </w:r>
      <w:proofErr w:type="spellStart"/>
      <w:r>
        <w:t>şartiyle</w:t>
      </w:r>
      <w:proofErr w:type="spellEnd"/>
      <w:r>
        <w:t xml:space="preserve"> 01.10,2012 günü yukarda yazılı saatler arasında Antalya 6 icra Müdürlüğümün Kapısının Ününde (Koridorda) ikinci artırmaya çıkartacaktır, Bu artırmada da bu miktar elde edilememişse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alacakta toplamından fazla olması ve bundan başka paraya çevirme ve paylaştırma masraftan geçmesi lazımdır. </w:t>
      </w:r>
      <w:proofErr w:type="gramEnd"/>
      <w:r>
        <w:t>Böyle fazla bedelle alıcı çıkmazsa satış talebi</w:t>
      </w:r>
    </w:p>
    <w:p w:rsidR="004968EE" w:rsidRDefault="00F664FF">
      <w:pPr>
        <w:pStyle w:val="Gvdemetni0"/>
        <w:numPr>
          <w:ilvl w:val="0"/>
          <w:numId w:val="1"/>
        </w:numPr>
        <w:shd w:val="clear" w:color="auto" w:fill="auto"/>
        <w:tabs>
          <w:tab w:val="left" w:pos="266"/>
        </w:tabs>
        <w:ind w:left="40" w:right="20"/>
      </w:pPr>
      <w:r>
        <w:t>Artırmaya iştirak edeceklerin, tahmin edilen kıymetinin % 20'si nispetinde pey akçesi (</w:t>
      </w:r>
      <w:proofErr w:type="spellStart"/>
      <w:r>
        <w:t>Tiirası</w:t>
      </w:r>
      <w:proofErr w:type="spellEnd"/>
      <w:r>
        <w:t xml:space="preserve"> veya devlet tahvili dışındaki döviz kabul edilmeyecektir.) Veya bu miktar kadar milli bir bankanın teminat mektubunu vermeleri lazımdır. Satış peşin para iledir. Alıcı istediğinde 10 günü geçmemek üzere mehil verilebilir. </w:t>
      </w:r>
      <w:proofErr w:type="gramStart"/>
      <w:r>
        <w:t>Tellaliye</w:t>
      </w:r>
      <w:proofErr w:type="gramEnd"/>
      <w:r>
        <w:t xml:space="preserve"> resmi, tapu satım harcı satış bedelin</w:t>
      </w:r>
      <w:r>
        <w:softHyphen/>
        <w:t xml:space="preserve">den ödenecek, damga resmi, tahliye ve teslim masraflar ile KDV, tapu alım harcı alıcıya </w:t>
      </w:r>
      <w:proofErr w:type="spellStart"/>
      <w:r>
        <w:t>air</w:t>
      </w:r>
      <w:proofErr w:type="spellEnd"/>
      <w:r>
        <w:t>. Birikmiş vergiler satış bedelin</w:t>
      </w:r>
      <w:r>
        <w:softHyphen/>
        <w:t>den ödenir</w:t>
      </w:r>
    </w:p>
    <w:p w:rsidR="004968EE" w:rsidRDefault="00F664FF">
      <w:pPr>
        <w:pStyle w:val="Gvdemetni0"/>
        <w:numPr>
          <w:ilvl w:val="0"/>
          <w:numId w:val="1"/>
        </w:numPr>
        <w:shd w:val="clear" w:color="auto" w:fill="auto"/>
        <w:tabs>
          <w:tab w:val="left" w:pos="246"/>
        </w:tabs>
        <w:ind w:left="40" w:right="20"/>
      </w:pPr>
      <w:proofErr w:type="gramStart"/>
      <w:r>
        <w:t>ipotek</w:t>
      </w:r>
      <w:proofErr w:type="gramEnd"/>
      <w:r>
        <w:t xml:space="preserve"> sahibi </w:t>
      </w:r>
      <w:proofErr w:type="spellStart"/>
      <w:r>
        <w:t>alacaklılaria</w:t>
      </w:r>
      <w:proofErr w:type="spellEnd"/>
      <w:r>
        <w:t xml:space="preserve"> diğer ilgililerin (*) bu gayrimenkul üzerindeki </w:t>
      </w:r>
      <w:proofErr w:type="spellStart"/>
      <w:r>
        <w:t>haklannı</w:t>
      </w:r>
      <w:proofErr w:type="spellEnd"/>
      <w:r>
        <w:t xml:space="preserve"> hususiyle faiz ve masrafa dair olan iddi</w:t>
      </w:r>
      <w:r>
        <w:softHyphen/>
        <w:t>alarını dayanağı belgeler ile on beş gün içinde dairemize bildirmeleri lazımdır; aksi takdirde haklan tapu sicili ile sabit olmadıkça paylaşmadan hariç bırakılacaklardır.</w:t>
      </w:r>
    </w:p>
    <w:p w:rsidR="004968EE" w:rsidRDefault="00F664FF">
      <w:pPr>
        <w:pStyle w:val="Gvdemetni0"/>
        <w:numPr>
          <w:ilvl w:val="0"/>
          <w:numId w:val="1"/>
        </w:numPr>
        <w:shd w:val="clear" w:color="auto" w:fill="auto"/>
        <w:tabs>
          <w:tab w:val="left" w:pos="256"/>
        </w:tabs>
        <w:ind w:left="40" w:right="20"/>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ola</w:t>
      </w:r>
      <w:r>
        <w:softHyphen/>
        <w:t xml:space="preserve">caklardır. </w:t>
      </w:r>
      <w:proofErr w:type="gramStart"/>
      <w:r>
        <w:t>ihale</w:t>
      </w:r>
      <w:proofErr w:type="gramEnd"/>
      <w:r>
        <w:t xml:space="preserve"> faikı ve temerrüt faizi </w:t>
      </w:r>
      <w:proofErr w:type="spellStart"/>
      <w:r>
        <w:t>aynca</w:t>
      </w:r>
      <w:proofErr w:type="spellEnd"/>
      <w:r>
        <w:t xml:space="preserve"> hükme hacet kalmaksızın dairemizce tahsil olunacak, bu fark, varsa öncelikle teminat bedelinden alınacaktır.</w:t>
      </w:r>
    </w:p>
    <w:p w:rsidR="004968EE" w:rsidRDefault="00F664FF">
      <w:pPr>
        <w:pStyle w:val="Gvdemetni0"/>
        <w:numPr>
          <w:ilvl w:val="0"/>
          <w:numId w:val="1"/>
        </w:numPr>
        <w:shd w:val="clear" w:color="auto" w:fill="auto"/>
        <w:tabs>
          <w:tab w:val="left" w:pos="251"/>
        </w:tabs>
        <w:ind w:left="40" w:right="20"/>
      </w:pPr>
      <w:r>
        <w:t>Şartname, ilan tarihinden itibaren lisesin görebilmesi için dairede açık olup masrafı verildiği takdirde isteyen alıcıya bir örneği gönderilebilir.</w:t>
      </w:r>
    </w:p>
    <w:p w:rsidR="004968EE" w:rsidRDefault="00F664FF">
      <w:pPr>
        <w:pStyle w:val="Gvdemetni0"/>
        <w:numPr>
          <w:ilvl w:val="0"/>
          <w:numId w:val="1"/>
        </w:numPr>
        <w:shd w:val="clear" w:color="auto" w:fill="auto"/>
        <w:tabs>
          <w:tab w:val="left" w:pos="246"/>
        </w:tabs>
        <w:ind w:left="40" w:right="20"/>
      </w:pPr>
      <w:r>
        <w:t xml:space="preserve">Satışa iştirak edenlerin şartnameyi görmüş ve münderecatını kabul etmiş sayılacakları, başkaca bilgi almak isteyenlerin </w:t>
      </w:r>
      <w:proofErr w:type="spellStart"/>
      <w:r>
        <w:t>yukanda</w:t>
      </w:r>
      <w:proofErr w:type="spellEnd"/>
      <w:r>
        <w:t xml:space="preserve"> yazılı dosya numarası ile müdürlüğümüze </w:t>
      </w:r>
      <w:proofErr w:type="spellStart"/>
      <w:r>
        <w:t>başvurmalan</w:t>
      </w:r>
      <w:proofErr w:type="spellEnd"/>
      <w:r>
        <w:t xml:space="preserve"> ile satış ilanın tebliğ edilemeyen alakadarlara tebliğ yerine </w:t>
      </w:r>
      <w:proofErr w:type="spellStart"/>
      <w:r>
        <w:t>kâim</w:t>
      </w:r>
      <w:proofErr w:type="spellEnd"/>
      <w:r>
        <w:t xml:space="preserve"> olacağı ilan olunur.</w:t>
      </w:r>
    </w:p>
    <w:p w:rsidR="004968EE" w:rsidRDefault="00F664FF">
      <w:pPr>
        <w:pStyle w:val="Gvdemetni0"/>
        <w:shd w:val="clear" w:color="auto" w:fill="auto"/>
        <w:tabs>
          <w:tab w:val="left" w:pos="3726"/>
        </w:tabs>
        <w:ind w:left="40"/>
      </w:pPr>
      <w:r>
        <w:t xml:space="preserve">(*) ilgililer tabirine irtifak hakkı </w:t>
      </w:r>
      <w:proofErr w:type="spellStart"/>
      <w:r>
        <w:t>sahipleride</w:t>
      </w:r>
      <w:proofErr w:type="spellEnd"/>
      <w:r>
        <w:t xml:space="preserve"> </w:t>
      </w:r>
      <w:proofErr w:type="gramStart"/>
      <w:r>
        <w:t>dahildir</w:t>
      </w:r>
      <w:proofErr w:type="gramEnd"/>
      <w:r>
        <w:t>.</w:t>
      </w:r>
      <w:r>
        <w:tab/>
      </w:r>
      <w:r>
        <w:rPr>
          <w:rStyle w:val="GvdemetniKaln"/>
        </w:rPr>
        <w:t>BASIN: 49766 (</w:t>
      </w:r>
      <w:proofErr w:type="spellStart"/>
      <w:r>
        <w:rPr>
          <w:rStyle w:val="GvdemetniKaln"/>
        </w:rPr>
        <w:t>ım</w:t>
      </w:r>
      <w:proofErr w:type="spellEnd"/>
      <w:r>
        <w:rPr>
          <w:rStyle w:val="GvdemetniKaln"/>
        </w:rPr>
        <w:t>.</w:t>
      </w:r>
      <w:proofErr w:type="spellStart"/>
      <w:r>
        <w:rPr>
          <w:rStyle w:val="GvdemetniKaln"/>
        </w:rPr>
        <w:t>bik</w:t>
      </w:r>
      <w:proofErr w:type="spellEnd"/>
      <w:r>
        <w:rPr>
          <w:rStyle w:val="GvdemetniKaln"/>
        </w:rPr>
        <w:t>.gov.tr)</w:t>
      </w:r>
    </w:p>
    <w:sectPr w:rsidR="004968EE" w:rsidSect="004968EE">
      <w:type w:val="continuous"/>
      <w:pgSz w:w="11909" w:h="16834"/>
      <w:pgMar w:top="5355" w:right="595" w:bottom="5221" w:left="595" w:header="0" w:footer="3" w:gutter="0"/>
      <w:cols w:num="2" w:sep="1" w:space="38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B8" w:rsidRDefault="00EF45B8" w:rsidP="004968EE">
      <w:r>
        <w:separator/>
      </w:r>
    </w:p>
  </w:endnote>
  <w:endnote w:type="continuationSeparator" w:id="0">
    <w:p w:rsidR="00EF45B8" w:rsidRDefault="00EF45B8" w:rsidP="004968E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B8" w:rsidRDefault="00EF45B8"/>
  </w:footnote>
  <w:footnote w:type="continuationSeparator" w:id="0">
    <w:p w:rsidR="00EF45B8" w:rsidRDefault="00EF45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2F59"/>
    <w:multiLevelType w:val="multilevel"/>
    <w:tmpl w:val="645CA954"/>
    <w:lvl w:ilvl="0">
      <w:start w:val="2"/>
      <w:numFmt w:val="decimal"/>
      <w:lvlText w:val="%1-"/>
      <w:lvlJc w:val="left"/>
      <w:rPr>
        <w:rFonts w:ascii="Trebuchet MS" w:eastAsia="Trebuchet MS" w:hAnsi="Trebuchet MS" w:cs="Trebuchet MS"/>
        <w:b w:val="0"/>
        <w:bCs w:val="0"/>
        <w:i w:val="0"/>
        <w:iCs w:val="0"/>
        <w:smallCaps w:val="0"/>
        <w:strike w:val="0"/>
        <w:color w:val="000000"/>
        <w:spacing w:val="0"/>
        <w:w w:val="6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968EE"/>
    <w:rsid w:val="004968EE"/>
    <w:rsid w:val="004B4F2B"/>
    <w:rsid w:val="007F037D"/>
    <w:rsid w:val="00835D93"/>
    <w:rsid w:val="00EF45B8"/>
    <w:rsid w:val="00F66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68E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968EE"/>
    <w:rPr>
      <w:color w:val="000080"/>
      <w:u w:val="single"/>
    </w:rPr>
  </w:style>
  <w:style w:type="character" w:customStyle="1" w:styleId="Gvdemetni">
    <w:name w:val="Gövde metni_"/>
    <w:basedOn w:val="VarsaylanParagrafYazTipi"/>
    <w:link w:val="Gvdemetni0"/>
    <w:rsid w:val="004968EE"/>
    <w:rPr>
      <w:rFonts w:ascii="Trebuchet MS" w:eastAsia="Trebuchet MS" w:hAnsi="Trebuchet MS" w:cs="Trebuchet MS"/>
      <w:b w:val="0"/>
      <w:bCs w:val="0"/>
      <w:i w:val="0"/>
      <w:iCs w:val="0"/>
      <w:smallCaps w:val="0"/>
      <w:strike w:val="0"/>
      <w:w w:val="60"/>
      <w:sz w:val="14"/>
      <w:szCs w:val="14"/>
      <w:u w:val="none"/>
    </w:rPr>
  </w:style>
  <w:style w:type="character" w:customStyle="1" w:styleId="GvdemetniKaln">
    <w:name w:val="Gövde metni + Kalın"/>
    <w:basedOn w:val="Gvdemetni"/>
    <w:rsid w:val="004968EE"/>
    <w:rPr>
      <w:b/>
      <w:bCs/>
      <w:color w:val="000000"/>
      <w:spacing w:val="0"/>
      <w:position w:val="0"/>
      <w:lang w:val="tr-TR"/>
    </w:rPr>
  </w:style>
  <w:style w:type="character" w:customStyle="1" w:styleId="Gvdemetni2">
    <w:name w:val="Gövde metni (2)_"/>
    <w:basedOn w:val="VarsaylanParagrafYazTipi"/>
    <w:link w:val="Gvdemetni20"/>
    <w:rsid w:val="004968EE"/>
    <w:rPr>
      <w:rFonts w:ascii="Trebuchet MS" w:eastAsia="Trebuchet MS" w:hAnsi="Trebuchet MS" w:cs="Trebuchet MS"/>
      <w:b/>
      <w:bCs/>
      <w:i w:val="0"/>
      <w:iCs w:val="0"/>
      <w:smallCaps w:val="0"/>
      <w:strike w:val="0"/>
      <w:w w:val="60"/>
      <w:sz w:val="14"/>
      <w:szCs w:val="14"/>
      <w:u w:val="none"/>
    </w:rPr>
  </w:style>
  <w:style w:type="character" w:customStyle="1" w:styleId="Gvdemetni2KalnDeil">
    <w:name w:val="Gövde metni (2) + Kalın Değil"/>
    <w:basedOn w:val="Gvdemetni2"/>
    <w:rsid w:val="004968EE"/>
    <w:rPr>
      <w:b/>
      <w:bCs/>
      <w:color w:val="000000"/>
      <w:spacing w:val="0"/>
      <w:position w:val="0"/>
      <w:lang w:val="tr-TR"/>
    </w:rPr>
  </w:style>
  <w:style w:type="paragraph" w:customStyle="1" w:styleId="Gvdemetni0">
    <w:name w:val="Gövde metni"/>
    <w:basedOn w:val="Normal"/>
    <w:link w:val="Gvdemetni"/>
    <w:rsid w:val="004968EE"/>
    <w:pPr>
      <w:shd w:val="clear" w:color="auto" w:fill="FFFFFF"/>
      <w:spacing w:line="192" w:lineRule="exact"/>
      <w:jc w:val="both"/>
    </w:pPr>
    <w:rPr>
      <w:rFonts w:ascii="Trebuchet MS" w:eastAsia="Trebuchet MS" w:hAnsi="Trebuchet MS" w:cs="Trebuchet MS"/>
      <w:w w:val="60"/>
      <w:sz w:val="14"/>
      <w:szCs w:val="14"/>
    </w:rPr>
  </w:style>
  <w:style w:type="paragraph" w:customStyle="1" w:styleId="Gvdemetni20">
    <w:name w:val="Gövde metni (2)"/>
    <w:basedOn w:val="Normal"/>
    <w:link w:val="Gvdemetni2"/>
    <w:rsid w:val="004968EE"/>
    <w:pPr>
      <w:shd w:val="clear" w:color="auto" w:fill="FFFFFF"/>
      <w:spacing w:line="192" w:lineRule="exact"/>
      <w:jc w:val="both"/>
    </w:pPr>
    <w:rPr>
      <w:rFonts w:ascii="Trebuchet MS" w:eastAsia="Trebuchet MS" w:hAnsi="Trebuchet MS" w:cs="Trebuchet MS"/>
      <w:b/>
      <w:bCs/>
      <w:w w:val="6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2012-08-10T13:49:00Z</dcterms:created>
  <dcterms:modified xsi:type="dcterms:W3CDTF">2012-08-10T13:49:00Z</dcterms:modified>
</cp:coreProperties>
</file>