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CellMar>
          <w:left w:w="0" w:type="dxa"/>
          <w:right w:w="0" w:type="dxa"/>
        </w:tblCellMar>
        <w:tblLook w:val="04A0"/>
      </w:tblPr>
      <w:tblGrid>
        <w:gridCol w:w="3658"/>
        <w:gridCol w:w="2776"/>
        <w:gridCol w:w="2549"/>
      </w:tblGrid>
      <w:tr w:rsidR="00FE4CB8" w:rsidRPr="00FE4CB8" w:rsidTr="00FE4CB8">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FE4CB8" w:rsidRPr="00FE4CB8" w:rsidRDefault="00FE4CB8" w:rsidP="00FE4CB8">
            <w:pPr>
              <w:spacing w:after="0" w:line="240" w:lineRule="atLeast"/>
              <w:rPr>
                <w:rFonts w:ascii="Times New Roman" w:eastAsia="Times New Roman" w:hAnsi="Times New Roman" w:cs="Times New Roman"/>
                <w:sz w:val="24"/>
                <w:szCs w:val="24"/>
                <w:lang w:eastAsia="tr-TR"/>
              </w:rPr>
            </w:pPr>
            <w:r w:rsidRPr="00FE4CB8">
              <w:rPr>
                <w:rFonts w:ascii="Arial" w:eastAsia="Times New Roman" w:hAnsi="Arial" w:cs="Arial"/>
                <w:sz w:val="16"/>
                <w:szCs w:val="16"/>
                <w:lang w:eastAsia="tr-TR"/>
              </w:rPr>
              <w:t>3 Temmuz</w:t>
            </w:r>
            <w:r w:rsidRPr="00FE4CB8">
              <w:rPr>
                <w:rFonts w:ascii="Arial" w:eastAsia="Times New Roman" w:hAnsi="Arial" w:cs="Arial"/>
                <w:sz w:val="16"/>
                <w:lang w:eastAsia="tr-TR"/>
              </w:rPr>
              <w:t> 2014  PERŞEMBE</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Palatino Linotype" w:eastAsia="Times New Roman" w:hAnsi="Palatino Linotype" w:cs="Times New Roman"/>
                <w:b/>
                <w:bCs/>
                <w:color w:val="80008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FE4CB8" w:rsidRPr="00FE4CB8" w:rsidRDefault="00FE4CB8" w:rsidP="00FE4CB8">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FE4CB8">
              <w:rPr>
                <w:rFonts w:ascii="Arial" w:eastAsia="Times New Roman" w:hAnsi="Arial" w:cs="Arial"/>
                <w:sz w:val="16"/>
                <w:szCs w:val="16"/>
                <w:lang w:eastAsia="tr-TR"/>
              </w:rPr>
              <w:t>Sayı : 29049</w:t>
            </w:r>
            <w:proofErr w:type="gramEnd"/>
          </w:p>
        </w:tc>
      </w:tr>
      <w:tr w:rsidR="00FE4CB8" w:rsidRPr="00FE4CB8" w:rsidTr="00FE4CB8">
        <w:trPr>
          <w:trHeight w:val="480"/>
        </w:trPr>
        <w:tc>
          <w:tcPr>
            <w:tcW w:w="8789" w:type="dxa"/>
            <w:gridSpan w:val="3"/>
            <w:tcMar>
              <w:top w:w="0" w:type="dxa"/>
              <w:left w:w="108" w:type="dxa"/>
              <w:bottom w:w="0" w:type="dxa"/>
              <w:right w:w="108" w:type="dxa"/>
            </w:tcMar>
            <w:vAlign w:val="center"/>
            <w:hideMark/>
          </w:tcPr>
          <w:p w:rsidR="00FE4CB8" w:rsidRPr="00FE4CB8" w:rsidRDefault="00FE4CB8" w:rsidP="00FE4CB8">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FE4CB8">
              <w:rPr>
                <w:rFonts w:ascii="Arial" w:eastAsia="Times New Roman" w:hAnsi="Arial" w:cs="Arial"/>
                <w:b/>
                <w:bCs/>
                <w:color w:val="000080"/>
                <w:sz w:val="18"/>
                <w:szCs w:val="18"/>
                <w:lang w:eastAsia="tr-TR"/>
              </w:rPr>
              <w:t>YÖNETMELİK</w:t>
            </w:r>
          </w:p>
        </w:tc>
      </w:tr>
      <w:tr w:rsidR="00FE4CB8" w:rsidRPr="00FE4CB8" w:rsidTr="00FE4CB8">
        <w:trPr>
          <w:trHeight w:val="480"/>
        </w:trPr>
        <w:tc>
          <w:tcPr>
            <w:tcW w:w="8789" w:type="dxa"/>
            <w:gridSpan w:val="3"/>
            <w:tcMar>
              <w:top w:w="0" w:type="dxa"/>
              <w:left w:w="108" w:type="dxa"/>
              <w:bottom w:w="0" w:type="dxa"/>
              <w:right w:w="108" w:type="dxa"/>
            </w:tcMar>
            <w:vAlign w:val="center"/>
            <w:hideMark/>
          </w:tcPr>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Sa</w:t>
            </w:r>
            <w:r w:rsidRPr="00FE4CB8">
              <w:rPr>
                <w:rFonts w:ascii="Times" w:eastAsia="Times New Roman" w:hAnsi="Times" w:cs="Times"/>
                <w:sz w:val="18"/>
                <w:szCs w:val="18"/>
                <w:lang w:eastAsia="tr-TR"/>
              </w:rPr>
              <w:t>ğ</w:t>
            </w:r>
            <w:r w:rsidRPr="00FE4CB8">
              <w:rPr>
                <w:rFonts w:ascii="Times New Roman" w:eastAsia="Times New Roman" w:hAnsi="Times New Roman" w:cs="Times New Roman"/>
                <w:sz w:val="18"/>
                <w:szCs w:val="18"/>
                <w:lang w:eastAsia="tr-TR"/>
              </w:rPr>
              <w:t>l</w:t>
            </w:r>
            <w:r w:rsidRPr="00FE4CB8">
              <w:rPr>
                <w:rFonts w:ascii="Times" w:eastAsia="Times New Roman" w:hAnsi="Times" w:cs="Times"/>
                <w:sz w:val="18"/>
                <w:szCs w:val="18"/>
                <w:lang w:eastAsia="tr-TR"/>
              </w:rPr>
              <w:t>ı</w:t>
            </w:r>
            <w:r w:rsidRPr="00FE4CB8">
              <w:rPr>
                <w:rFonts w:ascii="Times New Roman" w:eastAsia="Times New Roman" w:hAnsi="Times New Roman" w:cs="Times New Roman"/>
                <w:sz w:val="18"/>
                <w:szCs w:val="18"/>
                <w:lang w:eastAsia="tr-TR"/>
              </w:rPr>
              <w:t>k Bakanl</w:t>
            </w:r>
            <w:r w:rsidRPr="00FE4CB8">
              <w:rPr>
                <w:rFonts w:ascii="Times" w:eastAsia="Times New Roman" w:hAnsi="Times" w:cs="Times"/>
                <w:sz w:val="18"/>
                <w:szCs w:val="18"/>
                <w:lang w:eastAsia="tr-TR"/>
              </w:rPr>
              <w:t>ığı</w:t>
            </w:r>
            <w:r w:rsidRPr="00FE4CB8">
              <w:rPr>
                <w:rFonts w:ascii="Times New Roman" w:eastAsia="Times New Roman" w:hAnsi="Times New Roman" w:cs="Times New Roman"/>
                <w:sz w:val="18"/>
                <w:szCs w:val="18"/>
                <w:lang w:eastAsia="tr-TR"/>
              </w:rPr>
              <w:t>ndan:</w:t>
            </w:r>
          </w:p>
          <w:p w:rsidR="00FE4CB8" w:rsidRPr="00FE4CB8" w:rsidRDefault="00FE4CB8" w:rsidP="00FE4CB8">
            <w:pPr>
              <w:spacing w:before="56" w:after="100" w:afterAutospacing="1" w:line="240" w:lineRule="atLeast"/>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AYAKTA TE</w:t>
            </w:r>
            <w:r w:rsidRPr="00FE4CB8">
              <w:rPr>
                <w:rFonts w:ascii="Times" w:eastAsia="Times New Roman" w:hAnsi="Times" w:cs="Times"/>
                <w:sz w:val="18"/>
                <w:szCs w:val="18"/>
                <w:lang w:eastAsia="tr-TR"/>
              </w:rPr>
              <w:t>Ş</w:t>
            </w:r>
            <w:r w:rsidRPr="00FE4CB8">
              <w:rPr>
                <w:rFonts w:ascii="Times New Roman" w:eastAsia="Times New Roman" w:hAnsi="Times New Roman" w:cs="Times New Roman"/>
                <w:sz w:val="18"/>
                <w:szCs w:val="18"/>
                <w:lang w:eastAsia="tr-TR"/>
              </w:rPr>
              <w:t>H</w:t>
            </w:r>
            <w:r w:rsidRPr="00FE4CB8">
              <w:rPr>
                <w:rFonts w:ascii="Times" w:eastAsia="Times New Roman" w:hAnsi="Times" w:cs="Times"/>
                <w:sz w:val="18"/>
                <w:szCs w:val="18"/>
                <w:lang w:eastAsia="tr-TR"/>
              </w:rPr>
              <w:t>İ</w:t>
            </w:r>
            <w:r w:rsidRPr="00FE4CB8">
              <w:rPr>
                <w:rFonts w:ascii="Times New Roman" w:eastAsia="Times New Roman" w:hAnsi="Times New Roman" w:cs="Times New Roman"/>
                <w:sz w:val="18"/>
                <w:szCs w:val="18"/>
                <w:lang w:eastAsia="tr-TR"/>
              </w:rPr>
              <w:t>S VE TEDAV</w:t>
            </w:r>
            <w:r w:rsidRPr="00FE4CB8">
              <w:rPr>
                <w:rFonts w:ascii="Times" w:eastAsia="Times New Roman" w:hAnsi="Times" w:cs="Times"/>
                <w:sz w:val="18"/>
                <w:szCs w:val="18"/>
                <w:lang w:eastAsia="tr-TR"/>
              </w:rPr>
              <w:t>İ</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YAPILAN</w:t>
            </w:r>
            <w:r w:rsidRPr="00FE4CB8">
              <w:rPr>
                <w:rFonts w:ascii="Times New Roman" w:eastAsia="Times New Roman" w:hAnsi="Times New Roman" w:cs="Times New Roman"/>
                <w:sz w:val="18"/>
                <w:lang w:eastAsia="tr-TR"/>
              </w:rPr>
              <w:t> </w:t>
            </w:r>
            <w:r w:rsidRPr="00FE4CB8">
              <w:rPr>
                <w:rFonts w:ascii="Times" w:eastAsia="Times New Roman" w:hAnsi="Times" w:cs="Times"/>
                <w:sz w:val="18"/>
                <w:szCs w:val="18"/>
                <w:lang w:eastAsia="tr-TR"/>
              </w:rPr>
              <w:t>Ö</w:t>
            </w:r>
            <w:r w:rsidRPr="00FE4CB8">
              <w:rPr>
                <w:rFonts w:ascii="Times New Roman" w:eastAsia="Times New Roman" w:hAnsi="Times New Roman" w:cs="Times New Roman"/>
                <w:sz w:val="18"/>
                <w:szCs w:val="18"/>
                <w:lang w:eastAsia="tr-TR"/>
              </w:rPr>
              <w:t>ZEL SA</w:t>
            </w:r>
            <w:r w:rsidRPr="00FE4CB8">
              <w:rPr>
                <w:rFonts w:ascii="Times" w:eastAsia="Times New Roman" w:hAnsi="Times" w:cs="Times"/>
                <w:sz w:val="18"/>
                <w:szCs w:val="18"/>
                <w:lang w:eastAsia="tr-TR"/>
              </w:rPr>
              <w:t>Ğ</w:t>
            </w:r>
            <w:r w:rsidRPr="00FE4CB8">
              <w:rPr>
                <w:rFonts w:ascii="Times New Roman" w:eastAsia="Times New Roman" w:hAnsi="Times New Roman" w:cs="Times New Roman"/>
                <w:sz w:val="18"/>
                <w:szCs w:val="18"/>
                <w:lang w:eastAsia="tr-TR"/>
              </w:rPr>
              <w:t>LIK KURULU</w:t>
            </w:r>
            <w:r w:rsidRPr="00FE4CB8">
              <w:rPr>
                <w:rFonts w:ascii="Times" w:eastAsia="Times New Roman" w:hAnsi="Times" w:cs="Times"/>
                <w:sz w:val="18"/>
                <w:szCs w:val="18"/>
                <w:lang w:eastAsia="tr-TR"/>
              </w:rPr>
              <w:t>Ş</w:t>
            </w:r>
            <w:r w:rsidRPr="00FE4CB8">
              <w:rPr>
                <w:rFonts w:ascii="Times New Roman" w:eastAsia="Times New Roman" w:hAnsi="Times New Roman" w:cs="Times New Roman"/>
                <w:sz w:val="18"/>
                <w:szCs w:val="18"/>
                <w:lang w:eastAsia="tr-TR"/>
              </w:rPr>
              <w:t>LARI</w:t>
            </w:r>
          </w:p>
          <w:p w:rsidR="00FE4CB8" w:rsidRPr="00FE4CB8" w:rsidRDefault="00FE4CB8" w:rsidP="00FE4CB8">
            <w:pPr>
              <w:spacing w:before="100" w:beforeAutospacing="1" w:after="100" w:afterAutospacing="1" w:line="240" w:lineRule="atLeast"/>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HAKKINDA Y</w:t>
            </w:r>
            <w:r w:rsidRPr="00FE4CB8">
              <w:rPr>
                <w:rFonts w:ascii="Times" w:eastAsia="Times New Roman" w:hAnsi="Times" w:cs="Times"/>
                <w:sz w:val="18"/>
                <w:szCs w:val="18"/>
                <w:lang w:eastAsia="tr-TR"/>
              </w:rPr>
              <w:t>Ö</w:t>
            </w:r>
            <w:r w:rsidRPr="00FE4CB8">
              <w:rPr>
                <w:rFonts w:ascii="Times New Roman" w:eastAsia="Times New Roman" w:hAnsi="Times New Roman" w:cs="Times New Roman"/>
                <w:sz w:val="18"/>
                <w:szCs w:val="18"/>
                <w:lang w:eastAsia="tr-TR"/>
              </w:rPr>
              <w:t>NETMEL</w:t>
            </w:r>
            <w:r w:rsidRPr="00FE4CB8">
              <w:rPr>
                <w:rFonts w:ascii="Times" w:eastAsia="Times New Roman" w:hAnsi="Times" w:cs="Times"/>
                <w:sz w:val="18"/>
                <w:szCs w:val="18"/>
                <w:lang w:eastAsia="tr-TR"/>
              </w:rPr>
              <w:t>İ</w:t>
            </w:r>
            <w:r w:rsidRPr="00FE4CB8">
              <w:rPr>
                <w:rFonts w:ascii="Times New Roman" w:eastAsia="Times New Roman" w:hAnsi="Times New Roman" w:cs="Times New Roman"/>
                <w:sz w:val="18"/>
                <w:szCs w:val="18"/>
                <w:lang w:eastAsia="tr-TR"/>
              </w:rPr>
              <w:t>KTE DE</w:t>
            </w:r>
            <w:r w:rsidRPr="00FE4CB8">
              <w:rPr>
                <w:rFonts w:ascii="Times" w:eastAsia="Times New Roman" w:hAnsi="Times" w:cs="Times"/>
                <w:sz w:val="18"/>
                <w:szCs w:val="18"/>
                <w:lang w:eastAsia="tr-TR"/>
              </w:rPr>
              <w:t>ĞİŞİ</w:t>
            </w:r>
            <w:r w:rsidRPr="00FE4CB8">
              <w:rPr>
                <w:rFonts w:ascii="Times New Roman" w:eastAsia="Times New Roman" w:hAnsi="Times New Roman" w:cs="Times New Roman"/>
                <w:sz w:val="18"/>
                <w:szCs w:val="18"/>
                <w:lang w:eastAsia="tr-TR"/>
              </w:rPr>
              <w:t>KL</w:t>
            </w:r>
            <w:r w:rsidRPr="00FE4CB8">
              <w:rPr>
                <w:rFonts w:ascii="Times" w:eastAsia="Times New Roman" w:hAnsi="Times" w:cs="Times"/>
                <w:sz w:val="18"/>
                <w:szCs w:val="18"/>
                <w:lang w:eastAsia="tr-TR"/>
              </w:rPr>
              <w:t>İ</w:t>
            </w:r>
            <w:r w:rsidRPr="00FE4CB8">
              <w:rPr>
                <w:rFonts w:ascii="Times New Roman" w:eastAsia="Times New Roman" w:hAnsi="Times New Roman" w:cs="Times New Roman"/>
                <w:sz w:val="18"/>
                <w:szCs w:val="18"/>
                <w:lang w:eastAsia="tr-TR"/>
              </w:rPr>
              <w:t>K YAPILMASINA</w:t>
            </w:r>
          </w:p>
          <w:p w:rsidR="00FE4CB8" w:rsidRPr="00FE4CB8" w:rsidRDefault="00FE4CB8" w:rsidP="00FE4CB8">
            <w:pPr>
              <w:spacing w:before="100" w:beforeAutospacing="1" w:after="170" w:line="240" w:lineRule="atLeast"/>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DA</w:t>
            </w:r>
            <w:r w:rsidRPr="00FE4CB8">
              <w:rPr>
                <w:rFonts w:ascii="Times" w:eastAsia="Times New Roman" w:hAnsi="Times" w:cs="Times"/>
                <w:sz w:val="18"/>
                <w:szCs w:val="18"/>
                <w:lang w:eastAsia="tr-TR"/>
              </w:rPr>
              <w:t>İ</w:t>
            </w:r>
            <w:r w:rsidRPr="00FE4CB8">
              <w:rPr>
                <w:rFonts w:ascii="Times New Roman" w:eastAsia="Times New Roman" w:hAnsi="Times New Roman" w:cs="Times New Roman"/>
                <w:sz w:val="18"/>
                <w:szCs w:val="18"/>
                <w:lang w:eastAsia="tr-TR"/>
              </w:rPr>
              <w:t>R Y</w:t>
            </w:r>
            <w:r w:rsidRPr="00FE4CB8">
              <w:rPr>
                <w:rFonts w:ascii="Times" w:eastAsia="Times New Roman" w:hAnsi="Times" w:cs="Times"/>
                <w:sz w:val="18"/>
                <w:szCs w:val="18"/>
                <w:lang w:eastAsia="tr-TR"/>
              </w:rPr>
              <w:t>Ö</w:t>
            </w:r>
            <w:r w:rsidRPr="00FE4CB8">
              <w:rPr>
                <w:rFonts w:ascii="Times New Roman" w:eastAsia="Times New Roman" w:hAnsi="Times New Roman" w:cs="Times New Roman"/>
                <w:sz w:val="18"/>
                <w:szCs w:val="18"/>
                <w:lang w:eastAsia="tr-TR"/>
              </w:rPr>
              <w:t>NETMEL</w:t>
            </w:r>
            <w:r w:rsidRPr="00FE4CB8">
              <w:rPr>
                <w:rFonts w:ascii="Times" w:eastAsia="Times New Roman" w:hAnsi="Times" w:cs="Times"/>
                <w:sz w:val="18"/>
                <w:szCs w:val="18"/>
                <w:lang w:eastAsia="tr-TR"/>
              </w:rPr>
              <w:t>İ</w:t>
            </w:r>
            <w:r w:rsidRPr="00FE4CB8">
              <w:rPr>
                <w:rFonts w:ascii="Times New Roman" w:eastAsia="Times New Roman" w:hAnsi="Times New Roman" w:cs="Times New Roman"/>
                <w:sz w:val="18"/>
                <w:szCs w:val="18"/>
                <w:lang w:eastAsia="tr-TR"/>
              </w:rPr>
              <w:t>K</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1 –</w:t>
            </w:r>
            <w:r w:rsidRPr="00FE4CB8">
              <w:rPr>
                <w:rFonts w:ascii="Times New Roman" w:eastAsia="Times New Roman" w:hAnsi="Times New Roman" w:cs="Times New Roman"/>
                <w:b/>
                <w:bCs/>
                <w:sz w:val="18"/>
                <w:lang w:eastAsia="tr-TR"/>
              </w:rPr>
              <w:t> </w:t>
            </w:r>
            <w:proofErr w:type="gramStart"/>
            <w:r w:rsidRPr="00FE4CB8">
              <w:rPr>
                <w:rFonts w:ascii="Times New Roman" w:eastAsia="Times New Roman" w:hAnsi="Times New Roman" w:cs="Times New Roman"/>
                <w:sz w:val="18"/>
                <w:lang w:eastAsia="tr-TR"/>
              </w:rPr>
              <w:t>15/2/2008</w:t>
            </w:r>
            <w:proofErr w:type="gramEnd"/>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tarihli ve 26788 sayılı Resmî Gazete’de yayımlanan Ayakta Teşhis ve Tedavi Yapılan Özel Sağlık Kuruluşları Hakkında Yönetmeliğin 23 üncü maddesine aşağıdaki fıkralar eklenmiştir.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“(6) Cerrahi müdahale biriminin faaliyet gösterebilmesi için, cerrahi müdahale uygulama izin belgesi alınması zorunludur. Sadece, bu izin belgesinde belirtilen uzmanlık dallarında cerrahi müdahale yapılabilir.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(7) Ameliyathanenin yönetimi, alet ve malzemenin sağlanması, bakım, onarım ihtiyaçlarının saptanarak yaptırılmak üzere ilgililere bildirilmesi ve burada çalışan personelin yönetimi ve eğitimlerinin yapılması amacıyla sorumlu cerrahi dallarından bir uzman ameliyathane sorumlusu olarak görevlendirilir.”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2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Yönetmeliğin 26</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ncı</w:t>
            </w:r>
            <w:proofErr w:type="spellEnd"/>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maddesinin birinci fıkrasının birinci cümlesinden sonra gelmek üzere aşağıdaki cümle eklenmiştir.</w:t>
            </w:r>
          </w:p>
          <w:p w:rsidR="00FE4CB8" w:rsidRPr="00FE4CB8" w:rsidRDefault="00FE4CB8" w:rsidP="00FE4CB8">
            <w:pPr>
              <w:spacing w:before="100" w:beforeAutospacing="1" w:after="100" w:afterAutospacing="1" w:line="240" w:lineRule="atLeast"/>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“Tıbbî ve evsel atıklar için ayrı</w:t>
            </w:r>
            <w:r w:rsidRPr="00FE4CB8">
              <w:rPr>
                <w:rFonts w:ascii="Times New Roman" w:eastAsia="Times New Roman" w:hAnsi="Times New Roman" w:cs="Times New Roman"/>
                <w:sz w:val="18"/>
                <w:lang w:eastAsia="tr-TR"/>
              </w:rPr>
              <w:t> ayrı </w:t>
            </w:r>
            <w:r w:rsidRPr="00FE4CB8">
              <w:rPr>
                <w:rFonts w:ascii="Times New Roman" w:eastAsia="Times New Roman" w:hAnsi="Times New Roman" w:cs="Times New Roman"/>
                <w:sz w:val="18"/>
                <w:szCs w:val="18"/>
                <w:lang w:eastAsia="tr-TR"/>
              </w:rPr>
              <w:t>çöp mahalleri tesis edilir.”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3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Yönetmeliğin 30 uncu maddesinin birinci fıkrası aşağıdaki şekilde değiştirilmiştir.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Sağlık kuruluşunun tabelasına veya basılı evrakına; ruhsatlarında yer alan mevcut isim ve unvanları veya tescil edilmiş isimlerinin dışındaki diğer isim ve unvanları ile faaliyet izin belgesinde belirtilen uzmanlık dalları haricinde başka uzmanlık dalı yazılamaz.”</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4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Yönetmeliğin 31 inci maddesinin birinci fıkrasına aşağıdaki bent eklenmiştir.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Aynı bina ve bahçesi ile müştemilatı içerisinde serbest eczane ile 3153 sayılı Kanun kapsamında görüntüleme hizmeti sunan müessese ve</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laboratuvarlar</w:t>
            </w:r>
            <w:proofErr w:type="spellEnd"/>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hariç olmak üzere sağlık kuruluşları faaliyet gösteremez. Aynı bina ve bahçesi ile müştemilatı içerisinde</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optisyenlik</w:t>
            </w:r>
            <w:proofErr w:type="spellEnd"/>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müessesesi ile göz hastalıkları uzmanının mesleğini icra ettiği özel muayenehane ve sağlık kuruluşları faaliyet gösteremez.”</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5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Yönetmeliğin 32</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nci</w:t>
            </w:r>
            <w:proofErr w:type="spellEnd"/>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maddesinin birinci fıkrası aşağıdaki şekilde değiştirilmiştir.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Sağlık kuruluşları, şikâyet, soruşturma veya Bakanlıkça yapılacak olağan dışı denetimler hariç olmak üzere, Müdürlükçe oluşturulan bir ekip tarafından düzenli olarak denetlenir. Müdürlükçe yapılacak denetimlerin sıklığı, denetimlerde görev alacak personelin nitelikleri ve sayısı ile kullanılacak denetim formlarına ilişkin hususlar Bakanlıkça belirlenir.”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6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Yönetmeliğin 37</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nci</w:t>
            </w:r>
            <w:proofErr w:type="spellEnd"/>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maddesinin başlığı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“Müeyyideler” olarak değiştirilmiş ve aynı maddeye aşağıdaki fıkra eklenmiştir.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“(3) Bu Yönetmelikte müeyyide öngörülmemekle birlikte fiilin niteliğine göre ilgili diğer mevzuatta belirlenen idarî ve cezaî müeyyideler uygulanır.”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b/>
                <w:bCs/>
                <w:sz w:val="18"/>
                <w:lang w:eastAsia="tr-TR"/>
              </w:rPr>
              <w:t>MADDE 7 –</w:t>
            </w:r>
            <w:r w:rsidRPr="00FE4CB8">
              <w:rPr>
                <w:rFonts w:ascii="Times New Roman" w:eastAsia="Times New Roman" w:hAnsi="Times New Roman" w:cs="Times New Roman"/>
                <w:sz w:val="18"/>
                <w:lang w:eastAsia="tr-TR"/>
              </w:rPr>
              <w:t> Aynı Yönetmeliğin Geçici 2 </w:t>
            </w:r>
            <w:proofErr w:type="spellStart"/>
            <w:r w:rsidRPr="00FE4CB8">
              <w:rPr>
                <w:rFonts w:ascii="Times New Roman" w:eastAsia="Times New Roman" w:hAnsi="Times New Roman" w:cs="Times New Roman"/>
                <w:sz w:val="18"/>
                <w:lang w:eastAsia="tr-TR"/>
              </w:rPr>
              <w:t>nci</w:t>
            </w:r>
            <w:proofErr w:type="spellEnd"/>
            <w:r w:rsidRPr="00FE4CB8">
              <w:rPr>
                <w:rFonts w:ascii="Times New Roman" w:eastAsia="Times New Roman" w:hAnsi="Times New Roman" w:cs="Times New Roman"/>
                <w:sz w:val="18"/>
                <w:lang w:eastAsia="tr-TR"/>
              </w:rPr>
              <w:t xml:space="preserve"> maddesinin yedinci fıkrasında yer alan “EK-6 ve EK-7/b sayılı denetim formlarına göre yürütülür.” ibaresi “Müdürlük ekipleri tarafından rutin olarak yapılır ve Müdürlükçe yapılacak denetimlerin sıklığı, denetimlerde görev alacak personelin nitelikleri ve sayısı ile kullanılacak denetim formlarına ilişkin </w:t>
            </w:r>
            <w:r w:rsidRPr="00FE4CB8">
              <w:rPr>
                <w:rFonts w:ascii="Times New Roman" w:eastAsia="Times New Roman" w:hAnsi="Times New Roman" w:cs="Times New Roman"/>
                <w:sz w:val="18"/>
                <w:lang w:eastAsia="tr-TR"/>
              </w:rPr>
              <w:lastRenderedPageBreak/>
              <w:t>hususlar Bakanlıkça belirlenir.” olarak değiştirilmiştir.</w:t>
            </w:r>
            <w:proofErr w:type="gramEnd"/>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8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Yönetmeliğe aşağıdaki geçici madde eklenmiştir.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w:t>
            </w:r>
            <w:r w:rsidRPr="00FE4CB8">
              <w:rPr>
                <w:rFonts w:ascii="Times New Roman" w:eastAsia="Times New Roman" w:hAnsi="Times New Roman" w:cs="Times New Roman"/>
                <w:b/>
                <w:bCs/>
                <w:sz w:val="18"/>
                <w:szCs w:val="18"/>
                <w:lang w:eastAsia="tr-TR"/>
              </w:rPr>
              <w:t>Denetim formlarının oluşturulması</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GEÇİCİ MADDE 13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(1) Müdürlükçe yapılacak denetimlerin sıklığı, denetimlerde görev alacak personelin nitelikleri ve sayısı ile kullanılacak denetim formlarına ilişkin hususlar bu maddenin yayımı tarihinden itibaren en geç bir ay içerisinde Bakanlıkça belirlenir.”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9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Yönetmeliğin ekinde bulunan Ek-8 sayılı Sağlık Kuruluşlarında Uzmanlık Dallarına Göre Bulundurulması Zorunlu Asgari Tıbbi Malzeme ve Donanım Listesi formuna aşağıdaki “Plastik ve</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Rekonstruktif</w:t>
            </w:r>
            <w:proofErr w:type="spellEnd"/>
            <w:r w:rsidRPr="00FE4CB8">
              <w:rPr>
                <w:rFonts w:ascii="Times New Roman" w:eastAsia="Times New Roman" w:hAnsi="Times New Roman" w:cs="Times New Roman"/>
                <w:sz w:val="18"/>
                <w:szCs w:val="18"/>
                <w:lang w:eastAsia="tr-TR"/>
              </w:rPr>
              <w:t>” kısmı eklenmiştir.</w:t>
            </w:r>
          </w:p>
          <w:p w:rsidR="00FE4CB8" w:rsidRPr="00FE4CB8" w:rsidRDefault="00FE4CB8" w:rsidP="00FE4CB8">
            <w:pPr>
              <w:shd w:val="clear" w:color="auto" w:fill="FFFFFF"/>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pacing w:val="-3"/>
                <w:sz w:val="18"/>
                <w:szCs w:val="18"/>
                <w:lang w:eastAsia="tr-TR"/>
              </w:rPr>
              <w:t> </w:t>
            </w:r>
            <w:r w:rsidRPr="00FE4CB8">
              <w:rPr>
                <w:rFonts w:ascii="Times New Roman" w:eastAsia="Times New Roman" w:hAnsi="Times New Roman" w:cs="Times New Roman"/>
                <w:sz w:val="18"/>
                <w:szCs w:val="18"/>
                <w:lang w:eastAsia="tr-TR"/>
              </w:rPr>
              <w:t>“</w:t>
            </w:r>
          </w:p>
          <w:tbl>
            <w:tblPr>
              <w:tblW w:w="8505" w:type="dxa"/>
              <w:jc w:val="center"/>
              <w:tblCellMar>
                <w:left w:w="0" w:type="dxa"/>
                <w:right w:w="0" w:type="dxa"/>
              </w:tblCellMar>
              <w:tblLook w:val="04A0"/>
            </w:tblPr>
            <w:tblGrid>
              <w:gridCol w:w="6509"/>
              <w:gridCol w:w="1996"/>
            </w:tblGrid>
            <w:tr w:rsidR="00FE4CB8" w:rsidRPr="00FE4CB8">
              <w:trPr>
                <w:jc w:val="center"/>
              </w:trPr>
              <w:tc>
                <w:tcPr>
                  <w:tcW w:w="439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Plastik ve</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Rekonstruktif</w:t>
                  </w:r>
                  <w:proofErr w:type="spellEnd"/>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Cerrahi</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Muayene masası</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Nazal</w:t>
                  </w:r>
                  <w:r w:rsidRPr="00FE4CB8">
                    <w:rPr>
                      <w:rFonts w:ascii="Times New Roman" w:eastAsia="Times New Roman" w:hAnsi="Times New Roman" w:cs="Times New Roman"/>
                      <w:sz w:val="18"/>
                      <w:lang w:eastAsia="tr-TR"/>
                    </w:rPr>
                    <w:t> </w:t>
                  </w:r>
                  <w:proofErr w:type="spellStart"/>
                  <w:r w:rsidRPr="00FE4CB8">
                    <w:rPr>
                      <w:rFonts w:ascii="Times New Roman" w:eastAsia="Times New Roman" w:hAnsi="Times New Roman" w:cs="Times New Roman"/>
                      <w:sz w:val="18"/>
                      <w:lang w:eastAsia="tr-TR"/>
                    </w:rPr>
                    <w:t>spekulum</w:t>
                  </w:r>
                  <w:proofErr w:type="spellEnd"/>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Mezura</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Makas</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Portatif ışık kaynağı</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Paravan</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İlaç dolabı</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Pansuman seti</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Pansuman arabası</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r w:rsidR="00FE4CB8" w:rsidRPr="00FE4CB8">
              <w:trPr>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Küçük cerrahi müdahale seti</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 Adet</w:t>
                  </w:r>
                </w:p>
              </w:tc>
            </w:tr>
          </w:tbl>
          <w:p w:rsidR="00FE4CB8" w:rsidRPr="00FE4CB8" w:rsidRDefault="00FE4CB8" w:rsidP="00FE4CB8">
            <w:pPr>
              <w:shd w:val="clear" w:color="auto" w:fill="FFFFFF"/>
              <w:spacing w:after="0" w:line="240" w:lineRule="atLeast"/>
              <w:jc w:val="right"/>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b/>
                <w:bCs/>
                <w:sz w:val="18"/>
                <w:lang w:eastAsia="tr-TR"/>
              </w:rPr>
              <w:t>MADDE 10 –</w:t>
            </w:r>
            <w:r w:rsidRPr="00FE4CB8">
              <w:rPr>
                <w:rFonts w:ascii="Times New Roman" w:eastAsia="Times New Roman" w:hAnsi="Times New Roman" w:cs="Times New Roman"/>
                <w:sz w:val="18"/>
                <w:lang w:eastAsia="tr-TR"/>
              </w:rPr>
              <w:t> Aynı Yönetmeliğin 12/C maddesinin üçüncü fıkrası, 12/Ç maddesinin birinci fıkrasının (ğ) bendi, 12/D maddesinin birinci fıkrasının (h) bendi ile aynı maddenin üçüncü fıkrası, 19 uncu maddesinin altıncı fıkrası, 24 üncü maddesinin onuncu ve on birinci fıkraları, 27 </w:t>
            </w:r>
            <w:proofErr w:type="spellStart"/>
            <w:r w:rsidRPr="00FE4CB8">
              <w:rPr>
                <w:rFonts w:ascii="Times New Roman" w:eastAsia="Times New Roman" w:hAnsi="Times New Roman" w:cs="Times New Roman"/>
                <w:sz w:val="18"/>
                <w:lang w:eastAsia="tr-TR"/>
              </w:rPr>
              <w:t>nci</w:t>
            </w:r>
            <w:proofErr w:type="spellEnd"/>
            <w:r w:rsidRPr="00FE4CB8">
              <w:rPr>
                <w:rFonts w:ascii="Times New Roman" w:eastAsia="Times New Roman" w:hAnsi="Times New Roman" w:cs="Times New Roman"/>
                <w:sz w:val="18"/>
                <w:lang w:eastAsia="tr-TR"/>
              </w:rPr>
              <w:t> maddesinin birinci fıkrasının ikinci cümlesinde yer alan “ile teftiş ve denetim defteri” ibaresi, 31 inci maddesinin birinci fıkrasının (e) ve (ı) bentleri, 32 </w:t>
            </w:r>
            <w:proofErr w:type="spellStart"/>
            <w:r w:rsidRPr="00FE4CB8">
              <w:rPr>
                <w:rFonts w:ascii="Times New Roman" w:eastAsia="Times New Roman" w:hAnsi="Times New Roman" w:cs="Times New Roman"/>
                <w:sz w:val="18"/>
                <w:lang w:eastAsia="tr-TR"/>
              </w:rPr>
              <w:t>nci</w:t>
            </w:r>
            <w:proofErr w:type="spellEnd"/>
            <w:r w:rsidRPr="00FE4CB8">
              <w:rPr>
                <w:rFonts w:ascii="Times New Roman" w:eastAsia="Times New Roman" w:hAnsi="Times New Roman" w:cs="Times New Roman"/>
                <w:sz w:val="18"/>
                <w:lang w:eastAsia="tr-TR"/>
              </w:rPr>
              <w:t> maddesinin ikinci, üçüncü, dördüncü, beşinci ve altıncı fıkraları, 33 üncü maddesinin birinci fıkrasının birinci cümlesinde yer alan “denetim formunda” ibaresi ile aynı maddenin üçüncü fıkrası, 34 üncü maddesinin beşinci fıkrasının ikinci cümlesi ile ekinde bulunan EK-6/a ve EK-7/b sayılı formlar yürürlükten kaldırılmıştır.</w:t>
            </w:r>
            <w:proofErr w:type="gramEnd"/>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11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Aynı Yönetmeliğin ekinde bulunan Ek-6 sayılı form başlığıyla birlikte ekteki şekilde değiştirilmiştir.</w:t>
            </w:r>
          </w:p>
          <w:p w:rsidR="00FE4CB8" w:rsidRPr="00FE4CB8" w:rsidRDefault="00FE4CB8" w:rsidP="00FE4CB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12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Bu Yönetmelik yayımı tarihinde yürürlüğe girer.</w:t>
            </w:r>
          </w:p>
          <w:p w:rsidR="00FE4CB8" w:rsidRPr="00FE4CB8" w:rsidRDefault="00FE4CB8" w:rsidP="00FE4CB8">
            <w:pPr>
              <w:spacing w:before="100" w:beforeAutospacing="1" w:after="56" w:line="240" w:lineRule="atLeast"/>
              <w:ind w:firstLine="566"/>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MADDE 13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Bu Yönetmelik hükümlerini Sağlık Bakanı yürütür.</w:t>
            </w:r>
          </w:p>
          <w:p w:rsidR="00FE4CB8" w:rsidRPr="00FE4CB8" w:rsidRDefault="00FE4CB8" w:rsidP="00FE4CB8">
            <w:pPr>
              <w:shd w:val="clear" w:color="auto" w:fill="FFFFFF"/>
              <w:spacing w:after="0" w:line="301" w:lineRule="atLeast"/>
              <w:ind w:firstLine="708"/>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 </w:t>
            </w:r>
          </w:p>
          <w:tbl>
            <w:tblPr>
              <w:tblW w:w="8505" w:type="dxa"/>
              <w:jc w:val="center"/>
              <w:tblCellMar>
                <w:left w:w="0" w:type="dxa"/>
                <w:right w:w="0" w:type="dxa"/>
              </w:tblCellMar>
              <w:tblLook w:val="04A0"/>
            </w:tblPr>
            <w:tblGrid>
              <w:gridCol w:w="456"/>
              <w:gridCol w:w="3808"/>
              <w:gridCol w:w="4241"/>
            </w:tblGrid>
            <w:tr w:rsidR="00FE4CB8" w:rsidRPr="00FE4CB8">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Yönetmeliğin Yayımlandığı Resmî Gazete'nin</w:t>
                  </w:r>
                </w:p>
              </w:tc>
            </w:tr>
            <w:tr w:rsidR="00FE4CB8" w:rsidRPr="00FE4CB8">
              <w:trPr>
                <w:jc w:val="center"/>
              </w:trPr>
              <w:tc>
                <w:tcPr>
                  <w:tcW w:w="4264"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Tarihi</w:t>
                  </w:r>
                </w:p>
              </w:tc>
              <w:tc>
                <w:tcPr>
                  <w:tcW w:w="424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Sayısı</w:t>
                  </w:r>
                </w:p>
              </w:tc>
            </w:tr>
            <w:tr w:rsidR="00FE4CB8" w:rsidRPr="00FE4CB8">
              <w:trPr>
                <w:jc w:val="center"/>
              </w:trPr>
              <w:tc>
                <w:tcPr>
                  <w:tcW w:w="426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sz w:val="18"/>
                      <w:lang w:eastAsia="tr-TR"/>
                    </w:rPr>
                    <w:t>15/2/2008</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26788</w:t>
                  </w:r>
                </w:p>
              </w:tc>
            </w:tr>
            <w:tr w:rsidR="00FE4CB8" w:rsidRPr="00FE4CB8">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Yönetmelikte Değişiklik Yapan Yönetmeliklerin Yayımlandığı Resmî Gazete'nin</w:t>
                  </w:r>
                </w:p>
              </w:tc>
            </w:tr>
            <w:tr w:rsidR="00FE4CB8" w:rsidRPr="00FE4CB8">
              <w:trPr>
                <w:jc w:val="center"/>
              </w:trPr>
              <w:tc>
                <w:tcPr>
                  <w:tcW w:w="4264"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Tarihi</w:t>
                  </w:r>
                </w:p>
              </w:tc>
              <w:tc>
                <w:tcPr>
                  <w:tcW w:w="424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b/>
                      <w:bCs/>
                      <w:sz w:val="18"/>
                      <w:szCs w:val="18"/>
                      <w:lang w:eastAsia="tr-TR"/>
                    </w:rPr>
                    <w:t>Sayısı</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w:t>
                  </w:r>
                </w:p>
              </w:tc>
              <w:tc>
                <w:tcPr>
                  <w:tcW w:w="3808"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sz w:val="18"/>
                      <w:lang w:eastAsia="tr-TR"/>
                    </w:rPr>
                    <w:t>23/7/2008</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26945</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2-</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11/3/2009</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27166</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3-</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31/12/2009</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27449 5. Mükerrer</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4-</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10/3/2010</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27517</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5-</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3/8/2010</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27661</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6-</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25/9/2010</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27710</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lastRenderedPageBreak/>
                    <w:t>7-</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6/1/2011</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27807</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8-</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7/4/2011</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27898</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9-</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3/8/2011</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28014</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10-</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28/9/2011</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28068</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11-</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14/2/2012</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28204</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12-</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3/4/2012</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28253</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13-</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27/5/2012</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28305</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14-</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11/7/2013</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28704</w:t>
                  </w:r>
                </w:p>
              </w:tc>
            </w:tr>
            <w:tr w:rsidR="00FE4CB8" w:rsidRPr="00FE4CB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4CB8" w:rsidRPr="00FE4CB8" w:rsidRDefault="00FE4CB8" w:rsidP="00FE4CB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15-</w:t>
                  </w:r>
                </w:p>
              </w:tc>
              <w:tc>
                <w:tcPr>
                  <w:tcW w:w="38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ind w:right="479"/>
                    <w:jc w:val="center"/>
                    <w:rPr>
                      <w:rFonts w:ascii="Times New Roman" w:eastAsia="Times New Roman" w:hAnsi="Times New Roman" w:cs="Times New Roman"/>
                      <w:sz w:val="24"/>
                      <w:szCs w:val="24"/>
                      <w:lang w:eastAsia="tr-TR"/>
                    </w:rPr>
                  </w:pPr>
                  <w:proofErr w:type="gramStart"/>
                  <w:r w:rsidRPr="00FE4CB8">
                    <w:rPr>
                      <w:rFonts w:ascii="Times New Roman" w:eastAsia="Times New Roman" w:hAnsi="Times New Roman" w:cs="Times New Roman"/>
                      <w:color w:val="1C283D"/>
                      <w:sz w:val="18"/>
                      <w:lang w:eastAsia="tr-TR"/>
                    </w:rPr>
                    <w:t>21/3/2014</w:t>
                  </w:r>
                  <w:proofErr w:type="gramEnd"/>
                </w:p>
              </w:tc>
              <w:tc>
                <w:tcPr>
                  <w:tcW w:w="42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E4CB8" w:rsidRPr="00FE4CB8" w:rsidRDefault="00FE4CB8" w:rsidP="00FE4CB8">
                  <w:pPr>
                    <w:spacing w:after="0" w:line="240" w:lineRule="atLeast"/>
                    <w:jc w:val="center"/>
                    <w:rPr>
                      <w:rFonts w:ascii="Times New Roman" w:eastAsia="Times New Roman" w:hAnsi="Times New Roman" w:cs="Times New Roman"/>
                      <w:sz w:val="24"/>
                      <w:szCs w:val="24"/>
                      <w:lang w:eastAsia="tr-TR"/>
                    </w:rPr>
                  </w:pPr>
                  <w:r w:rsidRPr="00FE4CB8">
                    <w:rPr>
                      <w:rFonts w:ascii="Times New Roman" w:eastAsia="Times New Roman" w:hAnsi="Times New Roman" w:cs="Times New Roman"/>
                      <w:color w:val="1C283D"/>
                      <w:sz w:val="18"/>
                      <w:szCs w:val="18"/>
                      <w:lang w:eastAsia="tr-TR"/>
                    </w:rPr>
                    <w:t>28948</w:t>
                  </w:r>
                </w:p>
              </w:tc>
            </w:tr>
          </w:tbl>
          <w:p w:rsidR="00FE4CB8" w:rsidRPr="00FE4CB8" w:rsidRDefault="00FE4CB8" w:rsidP="00FE4CB8">
            <w:pPr>
              <w:shd w:val="clear" w:color="auto" w:fill="FFFFFF"/>
              <w:spacing w:after="0" w:line="301" w:lineRule="atLeast"/>
              <w:ind w:firstLine="708"/>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 </w:t>
            </w:r>
          </w:p>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br w:type="page"/>
              <w:t>“</w:t>
            </w:r>
          </w:p>
          <w:tbl>
            <w:tblPr>
              <w:tblW w:w="8551" w:type="dxa"/>
              <w:jc w:val="center"/>
              <w:tblCellMar>
                <w:left w:w="0" w:type="dxa"/>
                <w:right w:w="0" w:type="dxa"/>
              </w:tblCellMar>
              <w:tblLook w:val="04A0"/>
            </w:tblPr>
            <w:tblGrid>
              <w:gridCol w:w="405"/>
              <w:gridCol w:w="2481"/>
              <w:gridCol w:w="1972"/>
              <w:gridCol w:w="1893"/>
              <w:gridCol w:w="408"/>
              <w:gridCol w:w="1398"/>
              <w:gridCol w:w="200"/>
            </w:tblGrid>
            <w:tr w:rsidR="00FE4CB8" w:rsidRPr="00FE4CB8">
              <w:trPr>
                <w:trHeight w:val="300"/>
                <w:jc w:val="center"/>
              </w:trPr>
              <w:tc>
                <w:tcPr>
                  <w:tcW w:w="8551" w:type="dxa"/>
                  <w:gridSpan w:val="6"/>
                  <w:vMerge w:val="restar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24"/>
                      <w:szCs w:val="24"/>
                      <w:lang w:eastAsia="tr-TR"/>
                    </w:rPr>
                    <w:t>Ek-6 Müeyyide Formu</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0" w:type="auto"/>
                  <w:gridSpan w:val="6"/>
                  <w:vMerge/>
                  <w:tcBorders>
                    <w:top w:val="single" w:sz="8" w:space="0" w:color="auto"/>
                    <w:left w:val="single" w:sz="8" w:space="0" w:color="auto"/>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0" w:type="auto"/>
                  <w:gridSpan w:val="6"/>
                  <w:vMerge/>
                  <w:tcBorders>
                    <w:top w:val="single" w:sz="8" w:space="0" w:color="auto"/>
                    <w:left w:val="single" w:sz="8" w:space="0" w:color="auto"/>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2880" w:type="dxa"/>
                  <w:gridSpan w:val="2"/>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8"/>
                      <w:szCs w:val="18"/>
                      <w:lang w:eastAsia="tr-TR"/>
                    </w:rPr>
                    <w:t>Konu</w:t>
                  </w:r>
                </w:p>
              </w:tc>
              <w:tc>
                <w:tcPr>
                  <w:tcW w:w="5671" w:type="dxa"/>
                  <w:gridSpan w:val="4"/>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8"/>
                      <w:szCs w:val="18"/>
                      <w:lang w:eastAsia="tr-TR"/>
                    </w:rPr>
                    <w:t>Müeyyideler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0" w:type="auto"/>
                  <w:gridSpan w:val="2"/>
                  <w:vMerge/>
                  <w:tcBorders>
                    <w:top w:val="nil"/>
                    <w:left w:val="single" w:sz="8" w:space="0" w:color="auto"/>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8"/>
                      <w:szCs w:val="18"/>
                      <w:lang w:eastAsia="tr-TR"/>
                    </w:rPr>
                    <w:t>1.Tespit</w:t>
                  </w:r>
                </w:p>
              </w:tc>
              <w:tc>
                <w:tcPr>
                  <w:tcW w:w="2301"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8"/>
                      <w:szCs w:val="18"/>
                      <w:lang w:eastAsia="tr-TR"/>
                    </w:rPr>
                    <w:t>2. Tespit</w:t>
                  </w:r>
                </w:p>
              </w:tc>
              <w:tc>
                <w:tcPr>
                  <w:tcW w:w="139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8"/>
                      <w:szCs w:val="18"/>
                      <w:lang w:eastAsia="tr-TR"/>
                    </w:rPr>
                    <w:t>3.Tespit</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399"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w:t>
                  </w:r>
                </w:p>
              </w:tc>
              <w:tc>
                <w:tcPr>
                  <w:tcW w:w="8152" w:type="dxa"/>
                  <w:gridSpan w:val="5"/>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Bu Yönetmeliğe uygun olarak, ruhsat ve faaliyet izin belgesi veya uygunluk belgesi almadan hizmet verilmesi halinde Valilikçe faaliyeti durdurulur ve kişiler hakkında Cumhuriyet Savcılığına suç duyurusunda bulunulur.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0" w:type="auto"/>
                  <w:gridSpan w:val="5"/>
                  <w:vMerge/>
                  <w:tcBorders>
                    <w:top w:val="nil"/>
                    <w:left w:val="nil"/>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0" w:type="auto"/>
                  <w:gridSpan w:val="5"/>
                  <w:vMerge/>
                  <w:tcBorders>
                    <w:top w:val="nil"/>
                    <w:left w:val="nil"/>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144" w:type="dxa"/>
                  <w:tcMar>
                    <w:top w:w="0" w:type="dxa"/>
                    <w:left w:w="70" w:type="dxa"/>
                    <w:bottom w:w="0" w:type="dxa"/>
                    <w:right w:w="70" w:type="dxa"/>
                  </w:tcMar>
                  <w:vAlign w:val="center"/>
                  <w:hideMark/>
                </w:tcPr>
                <w:p w:rsidR="00FE4CB8" w:rsidRPr="00FE4CB8" w:rsidRDefault="00FE4CB8" w:rsidP="00FE4CB8">
                  <w:pPr>
                    <w:spacing w:after="0" w:line="225" w:lineRule="atLeast"/>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399" w:type="dxa"/>
                  <w:vMerge w:val="restar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w:t>
                  </w:r>
                </w:p>
              </w:tc>
              <w:tc>
                <w:tcPr>
                  <w:tcW w:w="2481"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Türkiye Cumhuriyeti yasalarınca suç olarak kabul edilen tıbbi işlemlerin sağlık kuruluşunda yapıldığının tespiti halinde,</w:t>
                  </w:r>
                </w:p>
              </w:tc>
              <w:tc>
                <w:tcPr>
                  <w:tcW w:w="1972" w:type="dxa"/>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üç ay süreyle durdurulur.</w:t>
                  </w:r>
                </w:p>
              </w:tc>
              <w:tc>
                <w:tcPr>
                  <w:tcW w:w="1893" w:type="dxa"/>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ruhsatı iptal edilir.</w:t>
                  </w:r>
                </w:p>
              </w:tc>
              <w:tc>
                <w:tcPr>
                  <w:tcW w:w="1806" w:type="dxa"/>
                  <w:gridSpan w:val="2"/>
                  <w:vMerge w:val="restar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 </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0" w:type="auto"/>
                  <w:vMerge/>
                  <w:tcBorders>
                    <w:top w:val="nil"/>
                    <w:left w:val="nil"/>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0" w:type="auto"/>
                  <w:vMerge/>
                  <w:tcBorders>
                    <w:top w:val="nil"/>
                    <w:left w:val="nil"/>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0" w:type="auto"/>
                  <w:vMerge/>
                  <w:tcBorders>
                    <w:top w:val="nil"/>
                    <w:left w:val="nil"/>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0" w:type="auto"/>
                  <w:gridSpan w:val="2"/>
                  <w:vMerge/>
                  <w:tcBorders>
                    <w:top w:val="nil"/>
                    <w:left w:val="nil"/>
                    <w:bottom w:val="single" w:sz="8" w:space="0" w:color="auto"/>
                    <w:right w:val="single" w:sz="8" w:space="0" w:color="auto"/>
                  </w:tcBorders>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70"/>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3</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tarafından hasta mahremiyeti ile hasta bilgilerin gizliliği ilkelerinin ihlal edildiğinin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Mesul Müdür uyarılır.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üç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983"/>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4</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kuruluşunda, Bakanlıkça uzmanlık belgesi verilmeyen tabiplerin uzman olarak ve ilgili mevzuat hükümlerine göre gerekli çalışma izinleri ile hakları olmayan tabiplerin çalıştırıldığının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Bakanlığın onayı ile Valilikçe sağlık kuruluşunun faaliyeti on gün süreyle durdurulur ve kişiler hakkında savcılığa suç duyurusunda bulunulur.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üç ay süreyle durdurulur.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ruhsatı iptal edilir.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130"/>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5</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kuruluşunda, faaliyet izin belgesinde bulunmayan uzmanlık dallarında hasta kabul ve tedavi edildiğinin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beşi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yüzde biri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on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118"/>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6</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dışarıya ilaç sattığının ve amacı dışında faaliyet gösterdiğinin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w:t>
                  </w:r>
                  <w:r w:rsidRPr="00FE4CB8">
                    <w:rPr>
                      <w:rFonts w:ascii="Arial Narrow" w:eastAsia="Times New Roman" w:hAnsi="Arial Narrow" w:cs="Times New Roman"/>
                      <w:sz w:val="16"/>
                      <w:lang w:eastAsia="tr-TR"/>
                    </w:rPr>
                    <w:t> </w:t>
                  </w:r>
                  <w:r w:rsidRPr="00FE4CB8">
                    <w:rPr>
                      <w:rFonts w:ascii="Arial Narrow" w:eastAsia="Times New Roman" w:hAnsi="Arial Narrow" w:cs="Times New Roman"/>
                      <w:sz w:val="16"/>
                      <w:szCs w:val="16"/>
                      <w:lang w:eastAsia="tr-TR"/>
                    </w:rPr>
                    <w:t>bir önceki aya ait brüt hizmet gelirinin binde ikisi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beş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120"/>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7</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kuruluşunda, adlarına personel çalışma belgesi düzenlenmeden sağlık meslek mensubunun çalıştırıldığının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beş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136"/>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8</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İlgili mevzuatına göre sağlık kuruluşlarında çalışma izni bulunmayan sağlık meslek mensubu çalıştırıldığının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üçü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altısı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beş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26"/>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9</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Başkasına ait tabip kaşesi, diğer tabip veya personel tarafından kullanıldığının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Kullanan ve kullandıran kişiler hakkında savcılığa suç duyurusunda bulunulur.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 Kullanan ve kullandıran kişiler hakkında savcılığa suç duyurusunda bulunulur.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 Kullanan ve kullandıran kişiler hakkında savcılığa suç duyurusunda bulunulur.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406"/>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lastRenderedPageBreak/>
                    <w:t>10</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12</w:t>
                  </w:r>
                  <w:r w:rsidRPr="00FE4CB8">
                    <w:rPr>
                      <w:rFonts w:ascii="Arial Narrow" w:eastAsia="Times New Roman" w:hAnsi="Arial Narrow" w:cs="Times New Roman"/>
                      <w:sz w:val="16"/>
                      <w:lang w:eastAsia="tr-TR"/>
                    </w:rPr>
                    <w:t> </w:t>
                  </w:r>
                  <w:proofErr w:type="spellStart"/>
                  <w:r w:rsidRPr="00FE4CB8">
                    <w:rPr>
                      <w:rFonts w:ascii="Arial Narrow" w:eastAsia="Times New Roman" w:hAnsi="Arial Narrow" w:cs="Times New Roman"/>
                      <w:sz w:val="16"/>
                      <w:lang w:eastAsia="tr-TR"/>
                    </w:rPr>
                    <w:t>nci</w:t>
                  </w:r>
                  <w:proofErr w:type="spellEnd"/>
                  <w:r w:rsidRPr="00FE4CB8">
                    <w:rPr>
                      <w:rFonts w:ascii="Arial Narrow" w:eastAsia="Times New Roman" w:hAnsi="Arial Narrow" w:cs="Times New Roman"/>
                      <w:sz w:val="16"/>
                      <w:lang w:eastAsia="tr-TR"/>
                    </w:rPr>
                    <w:t> </w:t>
                  </w:r>
                  <w:r w:rsidRPr="00FE4CB8">
                    <w:rPr>
                      <w:rFonts w:ascii="Arial Narrow" w:eastAsia="Times New Roman" w:hAnsi="Arial Narrow" w:cs="Times New Roman"/>
                      <w:sz w:val="16"/>
                      <w:szCs w:val="16"/>
                      <w:lang w:eastAsia="tr-TR"/>
                    </w:rPr>
                    <w:t>maddesinin ikinci fıkrası ve 31 inci maddesinin birinci fıkrasının (f) bendine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 Ayrıca gerekli düzenlemelerin yapılması için on beş gün süre verilir.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 </w:t>
                  </w:r>
                  <w:r w:rsidRPr="00FE4CB8">
                    <w:rPr>
                      <w:rFonts w:ascii="Arial Narrow" w:eastAsia="Times New Roman" w:hAnsi="Arial Narrow" w:cs="Times New Roman"/>
                      <w:sz w:val="16"/>
                      <w:lang w:eastAsia="tr-TR"/>
                    </w:rPr>
                    <w:t> </w:t>
                  </w:r>
                  <w:r w:rsidRPr="00FE4CB8">
                    <w:rPr>
                      <w:rFonts w:ascii="Arial Narrow" w:eastAsia="Times New Roman" w:hAnsi="Arial Narrow" w:cs="Times New Roman"/>
                      <w:sz w:val="16"/>
                      <w:szCs w:val="16"/>
                      <w:lang w:eastAsia="tr-TR"/>
                    </w:rPr>
                    <w:t>Ayrıca gerekli düzenlemelerin yapılması için on beş gün süre verilir.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beş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284"/>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11</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12/A, 12/Ç, 12/D maddesi ve 25 inci maddesine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 Ayrıca gerekli düzenlemelerin yapılması için on beş gün süre verilir.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 Ayrıca gerekli düzenlemelerin yapılması için on beş gün süre verilir.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İlgili bölümün faaliyeti yedi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265"/>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12</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12/B ve 12/C maddesine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 Ayrıca gerekli düzenlemelerin yapılması için otuz gün süre verilir.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 Ayrıca gerekli düzenlemelerin yapılması için otuz gün süre verilir.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beş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40"/>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13</w:t>
                  </w:r>
                </w:p>
              </w:tc>
              <w:tc>
                <w:tcPr>
                  <w:tcW w:w="8152" w:type="dxa"/>
                  <w:gridSpan w:val="5"/>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proofErr w:type="gramStart"/>
                  <w:r w:rsidRPr="00FE4CB8">
                    <w:rPr>
                      <w:rFonts w:ascii="Arial Narrow" w:eastAsia="Times New Roman" w:hAnsi="Arial Narrow" w:cs="Times New Roman"/>
                      <w:sz w:val="16"/>
                      <w:lang w:eastAsia="tr-TR"/>
                    </w:rPr>
                    <w:t>Mesul Müdür tarafından; Yönetmeliğin 16 </w:t>
                  </w:r>
                  <w:proofErr w:type="spellStart"/>
                  <w:r w:rsidRPr="00FE4CB8">
                    <w:rPr>
                      <w:rFonts w:ascii="Arial Narrow" w:eastAsia="Times New Roman" w:hAnsi="Arial Narrow" w:cs="Times New Roman"/>
                      <w:sz w:val="16"/>
                      <w:lang w:eastAsia="tr-TR"/>
                    </w:rPr>
                    <w:t>ncı</w:t>
                  </w:r>
                  <w:proofErr w:type="spellEnd"/>
                  <w:r w:rsidRPr="00FE4CB8">
                    <w:rPr>
                      <w:rFonts w:ascii="Arial Narrow" w:eastAsia="Times New Roman" w:hAnsi="Arial Narrow" w:cs="Times New Roman"/>
                      <w:sz w:val="16"/>
                      <w:lang w:eastAsia="tr-TR"/>
                    </w:rPr>
                    <w:t> maddesi hükmüne uyulmaması durumunda; bir yıl içinde aynı fıkralardaki hükümlerden dolayı iki kez uyarılan mesul müdür üçüncüsünde, farklı hükümlerden dolayı bir yıl içinde toplamda dört kez uyarılan mesul müdürün beşincisinde, mesul müdürlük görevine son verilir, üç yıl içinde hiçbir özel hastane veya planlamaya tabi özel sağlık kuruluşunda mesul müdürlük yapamaz.</w:t>
                  </w:r>
                  <w:proofErr w:type="gramEnd"/>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099"/>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14</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18 inci maddesinin ikinci fıkrasına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 Ayrıca gerekli düzenlemelerin yapılması için otuz gün süre verilir.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 Ayrıca gerekli düzenlemelerin yapılması için otuz gün süre verilir.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31"/>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15</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Genel anestezi ile yapılan cerrahi müdahaleler esnasında cerrahi müdahale biriminde anestezi uzmanı bulunmadığının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İlgili bölümün faaliyeti yedi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43"/>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16</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Cerrahi müdahale biriminde bulunması gereken asgari personelin bulunmadığının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İlgili bölümün faaliyeti yedi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40"/>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17</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19 uncu maddesinin birinci ve üçüncü fıkralarına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üçü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altısı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711"/>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18</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21 inci ve 22</w:t>
                  </w:r>
                  <w:r w:rsidRPr="00FE4CB8">
                    <w:rPr>
                      <w:rFonts w:ascii="Arial Narrow" w:eastAsia="Times New Roman" w:hAnsi="Arial Narrow" w:cs="Times New Roman"/>
                      <w:sz w:val="16"/>
                      <w:lang w:eastAsia="tr-TR"/>
                    </w:rPr>
                    <w:t> </w:t>
                  </w:r>
                  <w:proofErr w:type="spellStart"/>
                  <w:r w:rsidRPr="00FE4CB8">
                    <w:rPr>
                      <w:rFonts w:ascii="Arial Narrow" w:eastAsia="Times New Roman" w:hAnsi="Arial Narrow" w:cs="Times New Roman"/>
                      <w:sz w:val="16"/>
                      <w:lang w:eastAsia="tr-TR"/>
                    </w:rPr>
                    <w:t>nci</w:t>
                  </w:r>
                  <w:r w:rsidRPr="00FE4CB8">
                    <w:rPr>
                      <w:rFonts w:ascii="Arial Narrow" w:eastAsia="Times New Roman" w:hAnsi="Arial Narrow" w:cs="Times New Roman"/>
                      <w:sz w:val="16"/>
                      <w:szCs w:val="16"/>
                      <w:lang w:eastAsia="tr-TR"/>
                    </w:rPr>
                    <w:t>maddesine</w:t>
                  </w:r>
                  <w:proofErr w:type="spellEnd"/>
                  <w:r w:rsidRPr="00FE4CB8">
                    <w:rPr>
                      <w:rFonts w:ascii="Arial Narrow" w:eastAsia="Times New Roman" w:hAnsi="Arial Narrow" w:cs="Times New Roman"/>
                      <w:sz w:val="16"/>
                      <w:szCs w:val="16"/>
                      <w:lang w:eastAsia="tr-TR"/>
                    </w:rPr>
                    <w:t xml:space="preserv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verilir.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232"/>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19</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24 üncü maddesinin sekizinci ve dokuzuncu fıkralarına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 Ayrıca gerekli düzenlemelerin yapılması için otuz gün süre verilir.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 Ayrıca gerekli düzenlemelerin yapılması için otuz gün süre verilir.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beş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263"/>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20</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Acil sağlık hizmet sunumunda,</w:t>
                  </w:r>
                  <w:proofErr w:type="gramStart"/>
                  <w:r w:rsidRPr="00FE4CB8">
                    <w:rPr>
                      <w:rFonts w:ascii="Arial Narrow" w:eastAsia="Times New Roman" w:hAnsi="Arial Narrow" w:cs="Times New Roman"/>
                      <w:sz w:val="16"/>
                      <w:lang w:eastAsia="tr-TR"/>
                    </w:rPr>
                    <w:t>31/5/2006</w:t>
                  </w:r>
                  <w:proofErr w:type="gramEnd"/>
                  <w:r w:rsidRPr="00FE4CB8">
                    <w:rPr>
                      <w:rFonts w:ascii="Arial Narrow" w:eastAsia="Times New Roman" w:hAnsi="Arial Narrow" w:cs="Times New Roman"/>
                      <w:sz w:val="16"/>
                      <w:lang w:eastAsia="tr-TR"/>
                    </w:rPr>
                    <w:t> </w:t>
                  </w:r>
                  <w:r w:rsidRPr="00FE4CB8">
                    <w:rPr>
                      <w:rFonts w:ascii="Arial Narrow" w:eastAsia="Times New Roman" w:hAnsi="Arial Narrow" w:cs="Times New Roman"/>
                      <w:sz w:val="16"/>
                      <w:szCs w:val="16"/>
                      <w:lang w:eastAsia="tr-TR"/>
                    </w:rPr>
                    <w:t>tarihli ve 5510 sayılı Sosyal Sigortalar ve Genel Sağlık Sigortası Kanununa aykırı ilave ücret alındığının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 Sağlık kuruluşu, bir önceki aya ait brüt hizmet gelirinin binde biri tutarında idarî para cezası ile cezalandırılır. Aykırı olarak alınan ücretler ilgiliye iade edilir.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tutarında idarî para cezası ile cezalandırılır. Aykırı olarak alınan ücretler ilgiliye iade edilir.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 Aykırı olarak alınan ücretler ilgiliye iade edilir.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126"/>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21</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24 üncü maddesinin üç, dört ve altıncı fıkralarına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31"/>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lastRenderedPageBreak/>
                    <w:t>22</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24 üncü maddesinin beşinci fıkrasına aykırılık hâlinde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beşi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yüzde biri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üç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984"/>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23</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26</w:t>
                  </w:r>
                  <w:r w:rsidRPr="00FE4CB8">
                    <w:rPr>
                      <w:rFonts w:ascii="Arial Narrow" w:eastAsia="Times New Roman" w:hAnsi="Arial Narrow" w:cs="Times New Roman"/>
                      <w:sz w:val="16"/>
                      <w:lang w:eastAsia="tr-TR"/>
                    </w:rPr>
                    <w:t> </w:t>
                  </w:r>
                  <w:proofErr w:type="spellStart"/>
                  <w:r w:rsidRPr="00FE4CB8">
                    <w:rPr>
                      <w:rFonts w:ascii="Arial Narrow" w:eastAsia="Times New Roman" w:hAnsi="Arial Narrow" w:cs="Times New Roman"/>
                      <w:sz w:val="16"/>
                      <w:lang w:eastAsia="tr-TR"/>
                    </w:rPr>
                    <w:t>ncı</w:t>
                  </w:r>
                  <w:proofErr w:type="spellEnd"/>
                  <w:r w:rsidRPr="00FE4CB8">
                    <w:rPr>
                      <w:rFonts w:ascii="Arial Narrow" w:eastAsia="Times New Roman" w:hAnsi="Arial Narrow" w:cs="Times New Roman"/>
                      <w:sz w:val="16"/>
                      <w:lang w:eastAsia="tr-TR"/>
                    </w:rPr>
                    <w:t> </w:t>
                  </w:r>
                  <w:r w:rsidRPr="00FE4CB8">
                    <w:rPr>
                      <w:rFonts w:ascii="Arial Narrow" w:eastAsia="Times New Roman" w:hAnsi="Arial Narrow" w:cs="Times New Roman"/>
                      <w:sz w:val="16"/>
                      <w:szCs w:val="16"/>
                      <w:lang w:eastAsia="tr-TR"/>
                    </w:rPr>
                    <w:t>maddesine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715"/>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24</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27</w:t>
                  </w:r>
                  <w:r w:rsidRPr="00FE4CB8">
                    <w:rPr>
                      <w:rFonts w:ascii="Arial Narrow" w:eastAsia="Times New Roman" w:hAnsi="Arial Narrow" w:cs="Times New Roman"/>
                      <w:sz w:val="16"/>
                      <w:lang w:eastAsia="tr-TR"/>
                    </w:rPr>
                    <w:t> </w:t>
                  </w:r>
                  <w:proofErr w:type="spellStart"/>
                  <w:r w:rsidRPr="00FE4CB8">
                    <w:rPr>
                      <w:rFonts w:ascii="Arial Narrow" w:eastAsia="Times New Roman" w:hAnsi="Arial Narrow" w:cs="Times New Roman"/>
                      <w:sz w:val="16"/>
                      <w:lang w:eastAsia="tr-TR"/>
                    </w:rPr>
                    <w:t>nci</w:t>
                  </w:r>
                  <w:proofErr w:type="spellEnd"/>
                  <w:r w:rsidRPr="00FE4CB8">
                    <w:rPr>
                      <w:rFonts w:ascii="Arial Narrow" w:eastAsia="Times New Roman" w:hAnsi="Arial Narrow" w:cs="Times New Roman"/>
                      <w:sz w:val="16"/>
                      <w:lang w:eastAsia="tr-TR"/>
                    </w:rPr>
                    <w:t> </w:t>
                  </w:r>
                  <w:r w:rsidRPr="00FE4CB8">
                    <w:rPr>
                      <w:rFonts w:ascii="Arial Narrow" w:eastAsia="Times New Roman" w:hAnsi="Arial Narrow" w:cs="Times New Roman"/>
                      <w:sz w:val="16"/>
                      <w:szCs w:val="16"/>
                      <w:lang w:eastAsia="tr-TR"/>
                    </w:rPr>
                    <w:t>ve 28 inci maddelerine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Uyarı</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Uyarı</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yüzde biri oranında idarî para cezası ile cezalandırılır.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10"/>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25</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Talep halinde sunulan sağlık hizmetlerinin dökümünü ve tutarını gösteren onaylı belge verilmediğinin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Uyarı</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Uyarı</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yüzde biri oranında idarî para cezası ile cezalandırılır.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40"/>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26</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31 inci maddesinin birinci fıkrasının (ğ) bendine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on gün süreyle durdurulur. Ayrıca cumhuriyet savcılığına suç duyurusunda bulunulur.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 </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 </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702"/>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27</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31 inci maddesinin birinci fıkrasının (h) bendine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üçü oranında idarî para cezası ile cezalandırılır. Bu kapsamda yetkisiz sağlık hizmeti sunulduğunun tespiti halinde bir ay faaliyeti durdurulur, ayrıca Cumhuriyet Savcılığına suç duyurusunda bulunulur.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altısı oranında idarî para cezası ile cezalandırılır. Bu kapsamda yetkisiz sağlık hizmeti sunulduğunun tespiti halinde bir ay faaliyeti durdurulur, ayrıca Cumhuriyet Savcılığına suç duyurusunda bulunulur.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beş gün süreyle durdurulur. Bu kapsamda yetkisiz sağlık hizmeti sunulduğunun tespiti halinde bir ay faaliyeti durdurulur, ayrıca Cumhuriyet Savcılığına suç duyurusunda bulunulur.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705"/>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28</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31 inci maddesinin birinci fıkrasının (k) bendine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üç gün süreyle faaliyeti durdurulur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yedi gün süreyle faaliyeti durdurulur.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ay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1112"/>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29</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38 inci maddesinin birinci fıkrasının (a), (c) ve (ç) bentlerine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biri oranında idarî para cezası ile cezalandırılır. Ayrıca eksikliğin giderilmesi için on beş gün süre verilir.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ikisi oranında idarî para cezası ile cezalandırılır. Ayrıca eksikliğin giderilmesi için on beş gün süre verilir.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bir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702"/>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30</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38 inci maddesinin birinci fıkrasının (b) ve (e) bentlerine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üç gün durdurulur.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yedi gün süreyle durdurulur.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faaliyeti on beş gün süreyle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698"/>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31</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23 üncü maddesinin altıncı ve yedinci fıkralarına aykırılık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üçü oranında idarî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binde altısı oranında idarî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on gün süreyle faaliyeti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511"/>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32</w:t>
                  </w:r>
                </w:p>
              </w:tc>
              <w:tc>
                <w:tcPr>
                  <w:tcW w:w="8152" w:type="dxa"/>
                  <w:gridSpan w:val="5"/>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Yönetmeliğin 29 uncu ve 30 uncu maddesine aykırılık halinde; mesul müdür üç kez uyarılır. Bir yıl içerisinde dördüncü tespitte iki gün, beşinci tespitte beş gün süreyle sağlık kuruluşunun faaliyeti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trHeight w:val="859"/>
                <w:jc w:val="center"/>
              </w:trPr>
              <w:tc>
                <w:tcPr>
                  <w:tcW w:w="39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center"/>
                    <w:rPr>
                      <w:rFonts w:ascii="Times New Roman" w:eastAsia="Times New Roman" w:hAnsi="Times New Roman" w:cs="Times New Roman"/>
                      <w:sz w:val="24"/>
                      <w:szCs w:val="24"/>
                      <w:lang w:eastAsia="tr-TR"/>
                    </w:rPr>
                  </w:pPr>
                  <w:r w:rsidRPr="00FE4CB8">
                    <w:rPr>
                      <w:rFonts w:ascii="Arial Narrow" w:eastAsia="Times New Roman" w:hAnsi="Arial Narrow" w:cs="Times New Roman"/>
                      <w:b/>
                      <w:bCs/>
                      <w:sz w:val="16"/>
                      <w:szCs w:val="16"/>
                      <w:lang w:eastAsia="tr-TR"/>
                    </w:rPr>
                    <w:t>33</w:t>
                  </w:r>
                </w:p>
              </w:tc>
              <w:tc>
                <w:tcPr>
                  <w:tcW w:w="248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Özel izne tâbi hizmet birimlerinin Bakanlıktan izin almaksızın açıldığının ve buralarda hizmet verildiğinin tespiti halinde</w:t>
                  </w:r>
                </w:p>
              </w:tc>
              <w:tc>
                <w:tcPr>
                  <w:tcW w:w="1972"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w:t>
                  </w:r>
                  <w:r w:rsidRPr="00FE4CB8">
                    <w:rPr>
                      <w:rFonts w:ascii="Arial Narrow" w:eastAsia="Times New Roman" w:hAnsi="Arial Narrow" w:cs="Times New Roman"/>
                      <w:sz w:val="16"/>
                      <w:lang w:eastAsia="tr-TR"/>
                    </w:rPr>
                    <w:t> </w:t>
                  </w:r>
                  <w:r w:rsidRPr="00FE4CB8">
                    <w:rPr>
                      <w:rFonts w:ascii="Arial Narrow" w:eastAsia="Times New Roman" w:hAnsi="Arial Narrow" w:cs="Times New Roman"/>
                      <w:sz w:val="16"/>
                      <w:szCs w:val="16"/>
                      <w:lang w:eastAsia="tr-TR"/>
                    </w:rPr>
                    <w:t>bir önceki aya ait brüt hizmet gelirinin binde beşi oranında para cezası ile cezalandırılır.</w:t>
                  </w:r>
                </w:p>
              </w:tc>
              <w:tc>
                <w:tcPr>
                  <w:tcW w:w="18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 bir önceki aya ait brüt hizmet gelirinin yüzde biri oranında para cezası ile cezalandırılır.</w:t>
                  </w:r>
                </w:p>
              </w:tc>
              <w:tc>
                <w:tcPr>
                  <w:tcW w:w="1806" w:type="dxa"/>
                  <w:gridSpan w:val="2"/>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FE4CB8" w:rsidRPr="00FE4CB8" w:rsidRDefault="00FE4CB8" w:rsidP="00FE4CB8">
                  <w:pPr>
                    <w:spacing w:after="0" w:line="240" w:lineRule="auto"/>
                    <w:jc w:val="both"/>
                    <w:rPr>
                      <w:rFonts w:ascii="Times New Roman" w:eastAsia="Times New Roman" w:hAnsi="Times New Roman" w:cs="Times New Roman"/>
                      <w:sz w:val="24"/>
                      <w:szCs w:val="24"/>
                      <w:lang w:eastAsia="tr-TR"/>
                    </w:rPr>
                  </w:pPr>
                  <w:r w:rsidRPr="00FE4CB8">
                    <w:rPr>
                      <w:rFonts w:ascii="Arial Narrow" w:eastAsia="Times New Roman" w:hAnsi="Arial Narrow" w:cs="Times New Roman"/>
                      <w:sz w:val="16"/>
                      <w:szCs w:val="16"/>
                      <w:lang w:eastAsia="tr-TR"/>
                    </w:rPr>
                    <w:t>Sağlık kuruluşunun on gün süreyle faaliyeti durdurulur.</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r>
            <w:tr w:rsidR="00FE4CB8" w:rsidRPr="00FE4CB8">
              <w:trPr>
                <w:jc w:val="center"/>
              </w:trPr>
              <w:tc>
                <w:tcPr>
                  <w:tcW w:w="405"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c>
                <w:tcPr>
                  <w:tcW w:w="2475"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c>
                <w:tcPr>
                  <w:tcW w:w="1965"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c>
                <w:tcPr>
                  <w:tcW w:w="1890"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c>
                <w:tcPr>
                  <w:tcW w:w="405"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c>
                <w:tcPr>
                  <w:tcW w:w="1395"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0"/>
                      <w:szCs w:val="20"/>
                      <w:lang w:eastAsia="tr-TR"/>
                    </w:rPr>
                    <w:t> </w:t>
                  </w:r>
                </w:p>
              </w:tc>
              <w:tc>
                <w:tcPr>
                  <w:tcW w:w="144" w:type="dxa"/>
                  <w:tcMar>
                    <w:top w:w="0" w:type="dxa"/>
                    <w:left w:w="70" w:type="dxa"/>
                    <w:bottom w:w="0" w:type="dxa"/>
                    <w:right w:w="70" w:type="dxa"/>
                  </w:tcMar>
                  <w:vAlign w:val="center"/>
                  <w:hideMark/>
                </w:tcPr>
                <w:p w:rsidR="00FE4CB8" w:rsidRPr="00FE4CB8" w:rsidRDefault="00FE4CB8" w:rsidP="00FE4CB8">
                  <w:pPr>
                    <w:spacing w:after="0" w:line="240" w:lineRule="auto"/>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24"/>
                      <w:szCs w:val="24"/>
                      <w:lang w:eastAsia="tr-TR"/>
                    </w:rPr>
                    <w:t> </w:t>
                  </w:r>
                </w:p>
              </w:tc>
            </w:tr>
          </w:tbl>
          <w:p w:rsidR="00FE4CB8" w:rsidRPr="00FE4CB8" w:rsidRDefault="00FE4CB8" w:rsidP="00FE4CB8">
            <w:pPr>
              <w:spacing w:before="100" w:beforeAutospacing="1" w:after="100" w:afterAutospacing="1"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Açıklamalar;</w:t>
            </w:r>
          </w:p>
          <w:p w:rsidR="00FE4CB8" w:rsidRPr="00FE4CB8" w:rsidRDefault="00FE4CB8" w:rsidP="00FE4CB8">
            <w:pPr>
              <w:spacing w:after="0" w:line="240" w:lineRule="atLeast"/>
              <w:ind w:right="20"/>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a) Aynı tarihte</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personel standartlarına ilişkin birden fazla maddeye aykırılığın tespiti halinde müeyyidelerden en ağır olanı uygulanır.</w:t>
            </w:r>
          </w:p>
          <w:p w:rsidR="00FE4CB8" w:rsidRPr="00FE4CB8" w:rsidRDefault="00FE4CB8" w:rsidP="00FE4CB8">
            <w:pPr>
              <w:spacing w:after="0" w:line="240" w:lineRule="atLeast"/>
              <w:ind w:right="20"/>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b) Aynı tarihte</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tıbbi cihaz ve donanım standartlarına ilişkin birden fazla maddeye aykırılığın tespiti halinde müeyyidelerden en ağır olanı uygulanır.</w:t>
            </w:r>
          </w:p>
          <w:p w:rsidR="00FE4CB8" w:rsidRPr="00FE4CB8" w:rsidRDefault="00FE4CB8" w:rsidP="00FE4CB8">
            <w:pPr>
              <w:spacing w:after="0" w:line="240" w:lineRule="atLeast"/>
              <w:ind w:right="20"/>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c) Aynı tarihte</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bina ve hizmet birimleri standartlarına ilişkin birden fazla maddeye aykırılığın tespiti halinde müeyyidelerden en ağır olanı uygulanır.</w:t>
            </w:r>
          </w:p>
          <w:p w:rsidR="00FE4CB8" w:rsidRPr="00FE4CB8" w:rsidRDefault="00FE4CB8" w:rsidP="00FE4CB8">
            <w:pPr>
              <w:spacing w:after="0" w:line="240" w:lineRule="atLeast"/>
              <w:ind w:right="20"/>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ç) Aynı tarihte</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 xml:space="preserve">Malzeme ile ilaç standartlarına ilişkin birden fazla maddeye aykırılığın tespiti halinde en ağır müeyyide </w:t>
            </w:r>
            <w:r w:rsidRPr="00FE4CB8">
              <w:rPr>
                <w:rFonts w:ascii="Times New Roman" w:eastAsia="Times New Roman" w:hAnsi="Times New Roman" w:cs="Times New Roman"/>
                <w:sz w:val="18"/>
                <w:szCs w:val="18"/>
                <w:lang w:eastAsia="tr-TR"/>
              </w:rPr>
              <w:lastRenderedPageBreak/>
              <w:t>uygulanır.</w:t>
            </w:r>
          </w:p>
          <w:p w:rsidR="00FE4CB8" w:rsidRPr="00FE4CB8" w:rsidRDefault="00FE4CB8" w:rsidP="00FE4CB8">
            <w:pPr>
              <w:spacing w:after="0" w:line="240" w:lineRule="atLeast"/>
              <w:ind w:right="20"/>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d) </w:t>
            </w:r>
            <w:r w:rsidRPr="00FE4CB8">
              <w:rPr>
                <w:rFonts w:ascii="Times New Roman" w:eastAsia="Times New Roman" w:hAnsi="Times New Roman" w:cs="Times New Roman"/>
                <w:sz w:val="18"/>
                <w:lang w:eastAsia="tr-TR"/>
              </w:rPr>
              <w:t> </w:t>
            </w:r>
            <w:r w:rsidRPr="00FE4CB8">
              <w:rPr>
                <w:rFonts w:ascii="Times New Roman" w:eastAsia="Times New Roman" w:hAnsi="Times New Roman" w:cs="Times New Roman"/>
                <w:sz w:val="18"/>
                <w:szCs w:val="18"/>
                <w:lang w:eastAsia="tr-TR"/>
              </w:rPr>
              <w:t xml:space="preserve">(a), (b), (c) ve (ç)’de belirtilen durumlar haricinde birden fazla maddeye aykırılık tespitinde ise her madde için öngörülen müeyyidelerden; idari para cezaları ayrı </w:t>
            </w:r>
            <w:proofErr w:type="spellStart"/>
            <w:r w:rsidRPr="00FE4CB8">
              <w:rPr>
                <w:rFonts w:ascii="Times New Roman" w:eastAsia="Times New Roman" w:hAnsi="Times New Roman" w:cs="Times New Roman"/>
                <w:sz w:val="18"/>
                <w:szCs w:val="18"/>
                <w:lang w:eastAsia="tr-TR"/>
              </w:rPr>
              <w:t>ayrı</w:t>
            </w:r>
            <w:proofErr w:type="spellEnd"/>
            <w:r w:rsidRPr="00FE4CB8">
              <w:rPr>
                <w:rFonts w:ascii="Times New Roman" w:eastAsia="Times New Roman" w:hAnsi="Times New Roman" w:cs="Times New Roman"/>
                <w:sz w:val="18"/>
                <w:szCs w:val="18"/>
                <w:lang w:eastAsia="tr-TR"/>
              </w:rPr>
              <w:t>, faaliyet durdurmalarda ise en uzun süreli faaliyet durdurma müeyyidesi uygulanır.</w:t>
            </w:r>
          </w:p>
          <w:p w:rsidR="00FE4CB8" w:rsidRPr="00FE4CB8" w:rsidRDefault="00FE4CB8" w:rsidP="00FE4CB8">
            <w:pPr>
              <w:spacing w:after="0" w:line="240" w:lineRule="atLeast"/>
              <w:ind w:right="20"/>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e) Faaliyet durdurma cezalarının uygulanmasına hafta sonu ve resmi tatiller dışındaki günlerde başlanılır. Ayrıca sağlık kuruluşunun faaliyet durdurulma sebebini gösteren yazılı açıklama sağlık kuruluşunun girişine asılır, ceza bitimine kadar asılı kalır.</w:t>
            </w:r>
          </w:p>
          <w:p w:rsidR="00FE4CB8" w:rsidRPr="00FE4CB8" w:rsidRDefault="00FE4CB8" w:rsidP="00FE4CB8">
            <w:pPr>
              <w:spacing w:after="0" w:line="240" w:lineRule="atLeast"/>
              <w:ind w:right="20"/>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f) Bu ekteki bir yıllık sürenin hesaplanmasında takvim yılı, müeyyidenin uygulanmasında fiilin işlendiği tarih esas alınır.</w:t>
            </w:r>
          </w:p>
          <w:p w:rsidR="00FE4CB8" w:rsidRPr="00FE4CB8" w:rsidRDefault="00FE4CB8" w:rsidP="00FE4CB8">
            <w:pPr>
              <w:shd w:val="clear" w:color="auto" w:fill="FFFFFF"/>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g) İdari para cezalarının hesaplanmasında, idari para cezasına esas teşkil eden fiilin işlendiği tarihten bir önceki aya ilişkin brüt hizmet geliri esas alınır. Ancak idari para cezası bakımından esas alınan bir önceki ay veya daha uzun süreli olarak özel sağlık kuruluşunun faaliyette olmaması durumunda, özel sağlık kuruluşunun faaliyetinin durdurulmadan önceki en son faaliyette olduğu aya ilişkin brüt hizmet geliri esas alınır. Söz konusu brüt hizmet geliri tespiti için Müdürlükçe ilgili kuruluştan onaylı gelir tablosu talep edilir.</w:t>
            </w:r>
          </w:p>
          <w:p w:rsidR="00FE4CB8" w:rsidRPr="00FE4CB8" w:rsidRDefault="00FE4CB8" w:rsidP="00FE4CB8">
            <w:pPr>
              <w:shd w:val="clear" w:color="auto" w:fill="FFFFFF"/>
              <w:spacing w:after="0" w:line="240" w:lineRule="atLeast"/>
              <w:jc w:val="both"/>
              <w:rPr>
                <w:rFonts w:ascii="Times New Roman" w:eastAsia="Times New Roman" w:hAnsi="Times New Roman" w:cs="Times New Roman"/>
                <w:sz w:val="24"/>
                <w:szCs w:val="24"/>
                <w:lang w:eastAsia="tr-TR"/>
              </w:rPr>
            </w:pPr>
            <w:r w:rsidRPr="00FE4CB8">
              <w:rPr>
                <w:rFonts w:ascii="Times New Roman" w:eastAsia="Times New Roman" w:hAnsi="Times New Roman" w:cs="Times New Roman"/>
                <w:sz w:val="18"/>
                <w:szCs w:val="18"/>
                <w:lang w:eastAsia="tr-TR"/>
              </w:rPr>
              <w:t>ğ) Bu maddedeki idari para cezasını gerektiren hususlarda; idarî para cezalarını vermeye Valiler, idari para cezası düzenlemeleri nedeniyle tekrardan kaynaklı faaliyet durdurma cezalarını vermeye Sağlık Bakanlığı yetkilidir.”</w:t>
            </w:r>
          </w:p>
        </w:tc>
      </w:tr>
    </w:tbl>
    <w:p w:rsidR="000E3044" w:rsidRDefault="000E3044"/>
    <w:sectPr w:rsidR="000E3044" w:rsidSect="000E304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Times">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E4CB8"/>
    <w:rsid w:val="000E3044"/>
    <w:rsid w:val="00FE4C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0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E4CB8"/>
  </w:style>
  <w:style w:type="character" w:customStyle="1" w:styleId="grame">
    <w:name w:val="grame"/>
    <w:basedOn w:val="VarsaylanParagrafYazTipi"/>
    <w:rsid w:val="00FE4CB8"/>
  </w:style>
  <w:style w:type="paragraph" w:styleId="NormalWeb">
    <w:name w:val="Normal (Web)"/>
    <w:basedOn w:val="Normal"/>
    <w:uiPriority w:val="99"/>
    <w:unhideWhenUsed/>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1-baslk">
    <w:name w:val="1-baslk"/>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2-ortabaslk">
    <w:name w:val="2-ortabaslk"/>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yaz"/>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FE4CB8"/>
  </w:style>
  <w:style w:type="paragraph" w:customStyle="1" w:styleId="msonormalcxspson">
    <w:name w:val="msonormalcxspson"/>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metni0cxspilk">
    <w:name w:val="gvdemetni0cxspilk"/>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metni0cxsportacxspilk">
    <w:name w:val="gvdemetni0cxsportacxspilk"/>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metni0cxsportacxsportacxspilk">
    <w:name w:val="gvdemetni0cxsportacxsportacxspilk"/>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metni0cxsportacxsportacxsporta">
    <w:name w:val="gvdemetni0cxsportacxsportacxsporta"/>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metni0cxsportacxsportacxspson">
    <w:name w:val="gvdemetni0cxsportacxsportacxspson"/>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metni0cxsportacxspson">
    <w:name w:val="gvdemetni0cxsportacxspson"/>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metni0cxspson">
    <w:name w:val="gvdemetni0cxspson"/>
    <w:basedOn w:val="Normal"/>
    <w:rsid w:val="00FE4CB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86790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3054</Words>
  <Characters>17412</Characters>
  <Application>Microsoft Office Word</Application>
  <DocSecurity>0</DocSecurity>
  <Lines>145</Lines>
  <Paragraphs>40</Paragraphs>
  <ScaleCrop>false</ScaleCrop>
  <Company/>
  <LinksUpToDate>false</LinksUpToDate>
  <CharactersWithSpaces>20426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emlak</dc:creator>
  <cp:keywords/>
  <dc:description/>
  <cp:lastModifiedBy>tk emlak</cp:lastModifiedBy>
  <cp:revision>3</cp:revision>
  <dcterms:created xsi:type="dcterms:W3CDTF">2014-07-03T06:41:00Z</dcterms:created>
  <dcterms:modified xsi:type="dcterms:W3CDTF">2014-07-03T06:42:00Z</dcterms:modified>
</cp:coreProperties>
</file>